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3A0D" w14:textId="77777777" w:rsidR="006E7AC1" w:rsidRDefault="006E7AC1"/>
    <w:p w14:paraId="2D3FCA3F" w14:textId="77777777" w:rsidR="00DC4A2B" w:rsidRPr="007B6E47" w:rsidRDefault="00DC4A2B" w:rsidP="00DC4A2B">
      <w:pPr>
        <w:spacing w:line="240" w:lineRule="auto"/>
        <w:rPr>
          <w:rFonts w:ascii="GT America Lt" w:eastAsia="SimSun" w:hAnsi="GT America Lt" w:cs="Times New Roman"/>
          <w:sz w:val="24"/>
          <w:szCs w:val="24"/>
        </w:rPr>
      </w:pPr>
      <w:r w:rsidRPr="007B6E47">
        <w:rPr>
          <w:rFonts w:ascii="GT America Lt" w:eastAsia="SimSun" w:hAnsi="GT America Lt"/>
          <w:sz w:val="24"/>
          <w:szCs w:val="24"/>
          <w:u w:val="single"/>
        </w:rPr>
        <w:t>By electronic submission:</w:t>
      </w:r>
      <w:r w:rsidRPr="007B6E47">
        <w:rPr>
          <w:rFonts w:ascii="GT America Lt" w:eastAsia="SimSun" w:hAnsi="GT America Lt" w:cs="Times New Roman"/>
          <w:sz w:val="24"/>
          <w:szCs w:val="24"/>
        </w:rPr>
        <w:t xml:space="preserve"> </w:t>
      </w:r>
    </w:p>
    <w:p w14:paraId="033EAD8E" w14:textId="77777777" w:rsidR="00DC4A2B" w:rsidRPr="007B6E47" w:rsidRDefault="00DC4A2B" w:rsidP="00DC4A2B">
      <w:pPr>
        <w:spacing w:after="0" w:line="240" w:lineRule="auto"/>
        <w:rPr>
          <w:rFonts w:ascii="GT America Lt" w:eastAsia="SimSun" w:hAnsi="GT America Lt"/>
          <w:sz w:val="24"/>
          <w:szCs w:val="24"/>
        </w:rPr>
      </w:pPr>
      <w:r w:rsidRPr="007B6E47">
        <w:rPr>
          <w:rFonts w:ascii="GT America Lt" w:eastAsia="SimSun" w:hAnsi="GT America Lt"/>
          <w:sz w:val="24"/>
          <w:szCs w:val="24"/>
        </w:rPr>
        <w:t xml:space="preserve">Daniel Lee </w:t>
      </w:r>
    </w:p>
    <w:p w14:paraId="1694CBD3" w14:textId="77777777" w:rsidR="00DC4A2B" w:rsidRPr="007B6E47" w:rsidRDefault="00DC4A2B" w:rsidP="00DC4A2B">
      <w:pPr>
        <w:spacing w:after="0" w:line="240" w:lineRule="auto"/>
        <w:rPr>
          <w:rFonts w:ascii="GT America Lt" w:eastAsia="SimSun" w:hAnsi="GT America Lt"/>
          <w:sz w:val="24"/>
          <w:szCs w:val="24"/>
        </w:rPr>
      </w:pPr>
      <w:r w:rsidRPr="007B6E47">
        <w:rPr>
          <w:rFonts w:ascii="GT America Lt" w:eastAsia="SimSun" w:hAnsi="GT America Lt"/>
          <w:sz w:val="24"/>
          <w:szCs w:val="24"/>
        </w:rPr>
        <w:t>Assistant U.S. Trade Representative for Innovation and Intellectual Property</w:t>
      </w:r>
    </w:p>
    <w:p w14:paraId="655C09B6" w14:textId="77777777" w:rsidR="00DC4A2B" w:rsidRPr="007B6E47" w:rsidRDefault="00DC4A2B" w:rsidP="00DC4A2B">
      <w:pPr>
        <w:spacing w:after="0" w:line="240" w:lineRule="auto"/>
        <w:rPr>
          <w:rFonts w:ascii="GT America Lt" w:eastAsia="SimSun" w:hAnsi="GT America Lt"/>
          <w:sz w:val="24"/>
          <w:szCs w:val="24"/>
        </w:rPr>
      </w:pPr>
      <w:r w:rsidRPr="007B6E47">
        <w:rPr>
          <w:rFonts w:ascii="GT America Lt" w:eastAsia="SimSun" w:hAnsi="GT America Lt"/>
          <w:sz w:val="24"/>
          <w:szCs w:val="24"/>
        </w:rPr>
        <w:t xml:space="preserve">Office of the U.S. Trade Representative </w:t>
      </w:r>
    </w:p>
    <w:p w14:paraId="16ED7478" w14:textId="77777777" w:rsidR="00DC4A2B" w:rsidRPr="007B6E47" w:rsidRDefault="00DC4A2B" w:rsidP="00DC4A2B">
      <w:pPr>
        <w:spacing w:after="0" w:line="240" w:lineRule="auto"/>
        <w:rPr>
          <w:rFonts w:ascii="GT America Lt" w:eastAsia="SimSun" w:hAnsi="GT America Lt"/>
          <w:sz w:val="24"/>
          <w:szCs w:val="24"/>
        </w:rPr>
      </w:pPr>
      <w:r w:rsidRPr="007B6E47">
        <w:rPr>
          <w:rFonts w:ascii="GT America Lt" w:eastAsia="SimSun" w:hAnsi="GT America Lt"/>
          <w:sz w:val="24"/>
          <w:szCs w:val="24"/>
        </w:rPr>
        <w:t>Washington, DC</w:t>
      </w:r>
    </w:p>
    <w:p w14:paraId="2E99E1E8" w14:textId="77777777" w:rsidR="00DC4A2B" w:rsidRPr="007B6E47" w:rsidRDefault="00DC4A2B" w:rsidP="00DC4A2B">
      <w:pPr>
        <w:spacing w:line="240" w:lineRule="auto"/>
        <w:rPr>
          <w:rFonts w:ascii="GT America Lt" w:eastAsia="SimSun" w:hAnsi="GT America Lt"/>
          <w:sz w:val="24"/>
          <w:szCs w:val="24"/>
          <w:u w:val="single"/>
        </w:rPr>
      </w:pPr>
    </w:p>
    <w:p w14:paraId="607C519A" w14:textId="77777777" w:rsidR="00DC4A2B" w:rsidRPr="007B6E47" w:rsidRDefault="00DC4A2B" w:rsidP="00DC4A2B">
      <w:pPr>
        <w:spacing w:line="240" w:lineRule="auto"/>
        <w:rPr>
          <w:rFonts w:ascii="GT America Lt" w:eastAsia="SimSun" w:hAnsi="GT America Lt"/>
          <w:sz w:val="24"/>
          <w:szCs w:val="24"/>
          <w:u w:val="single"/>
        </w:rPr>
      </w:pPr>
    </w:p>
    <w:p w14:paraId="1C53765C" w14:textId="77777777" w:rsidR="00DC4A2B" w:rsidRPr="007B6E47" w:rsidRDefault="00DC4A2B" w:rsidP="00DC4A2B">
      <w:pPr>
        <w:spacing w:line="240" w:lineRule="auto"/>
        <w:rPr>
          <w:rFonts w:ascii="GT America Lt" w:eastAsia="SimSun" w:hAnsi="GT America Lt"/>
          <w:sz w:val="24"/>
          <w:szCs w:val="24"/>
          <w:u w:val="single"/>
        </w:rPr>
      </w:pPr>
    </w:p>
    <w:p w14:paraId="48F07319" w14:textId="77777777" w:rsidR="00DC4A2B" w:rsidRPr="007B6E47" w:rsidRDefault="00DC4A2B" w:rsidP="00DC4A2B">
      <w:pPr>
        <w:spacing w:line="240" w:lineRule="auto"/>
        <w:jc w:val="center"/>
        <w:rPr>
          <w:rFonts w:ascii="GT America Lt" w:eastAsia="SimSun" w:hAnsi="GT America Lt"/>
          <w:sz w:val="40"/>
          <w:szCs w:val="40"/>
          <w:u w:val="single"/>
        </w:rPr>
      </w:pPr>
    </w:p>
    <w:p w14:paraId="4B7C7174" w14:textId="4BECF6E1" w:rsidR="00DC4A2B" w:rsidRPr="007B6E47" w:rsidRDefault="00DC4A2B" w:rsidP="00DC4A2B">
      <w:pPr>
        <w:spacing w:line="240" w:lineRule="auto"/>
        <w:jc w:val="center"/>
        <w:rPr>
          <w:rFonts w:ascii="GT America Lt" w:eastAsia="SimSun" w:hAnsi="GT America Lt"/>
          <w:sz w:val="40"/>
          <w:szCs w:val="40"/>
          <w:u w:val="single"/>
        </w:rPr>
      </w:pPr>
      <w:r w:rsidRPr="007B6E47">
        <w:rPr>
          <w:rFonts w:ascii="GT America Lt" w:eastAsia="SimSun" w:hAnsi="GT America Lt"/>
          <w:sz w:val="40"/>
          <w:szCs w:val="40"/>
          <w:u w:val="single"/>
        </w:rPr>
        <w:t>202</w:t>
      </w:r>
      <w:r>
        <w:rPr>
          <w:rFonts w:ascii="GT America Lt" w:eastAsia="SimSun" w:hAnsi="GT America Lt"/>
          <w:sz w:val="40"/>
          <w:szCs w:val="40"/>
          <w:u w:val="single"/>
        </w:rPr>
        <w:t>5</w:t>
      </w:r>
      <w:r w:rsidRPr="007B6E47">
        <w:rPr>
          <w:rFonts w:ascii="GT America Lt" w:eastAsia="SimSun" w:hAnsi="GT America Lt"/>
          <w:sz w:val="40"/>
          <w:szCs w:val="40"/>
          <w:u w:val="single"/>
        </w:rPr>
        <w:t xml:space="preserve"> SPECIAL 301 SUBMISSION</w:t>
      </w:r>
    </w:p>
    <w:p w14:paraId="00195426" w14:textId="77777777" w:rsidR="00DC4A2B" w:rsidRPr="007B6E47" w:rsidRDefault="00DC4A2B" w:rsidP="00DC4A2B">
      <w:pPr>
        <w:spacing w:line="240" w:lineRule="auto"/>
        <w:jc w:val="center"/>
        <w:rPr>
          <w:rFonts w:ascii="GT America Lt" w:eastAsia="SimSun" w:hAnsi="GT America Lt"/>
          <w:sz w:val="24"/>
          <w:szCs w:val="24"/>
          <w:u w:val="single"/>
        </w:rPr>
      </w:pPr>
    </w:p>
    <w:p w14:paraId="66BDE395" w14:textId="77777777" w:rsidR="00DC4A2B" w:rsidRPr="007B6E47" w:rsidRDefault="00DC4A2B" w:rsidP="00DC4A2B">
      <w:pPr>
        <w:spacing w:line="240" w:lineRule="auto"/>
        <w:jc w:val="center"/>
        <w:rPr>
          <w:rFonts w:ascii="GT America Lt" w:eastAsia="SimSun" w:hAnsi="GT America Lt"/>
          <w:sz w:val="24"/>
          <w:szCs w:val="24"/>
          <w:u w:val="single"/>
        </w:rPr>
      </w:pPr>
    </w:p>
    <w:p w14:paraId="1DD0CAA9" w14:textId="77777777" w:rsidR="00DC4A2B" w:rsidRPr="007B6E47" w:rsidRDefault="00DC4A2B" w:rsidP="00DC4A2B">
      <w:pPr>
        <w:spacing w:line="240" w:lineRule="auto"/>
        <w:jc w:val="center"/>
        <w:rPr>
          <w:rFonts w:ascii="GT America Lt" w:eastAsia="SimSun" w:hAnsi="GT America Lt"/>
          <w:sz w:val="24"/>
          <w:szCs w:val="24"/>
          <w:u w:val="single"/>
        </w:rPr>
      </w:pPr>
    </w:p>
    <w:p w14:paraId="6DFB7C59" w14:textId="77777777" w:rsidR="00DC4A2B" w:rsidRPr="007B6E47" w:rsidRDefault="00DC4A2B" w:rsidP="00DC4A2B">
      <w:pPr>
        <w:spacing w:line="240" w:lineRule="auto"/>
        <w:jc w:val="center"/>
        <w:rPr>
          <w:rFonts w:ascii="GT America Lt" w:eastAsia="SimSun" w:hAnsi="GT America Lt"/>
          <w:sz w:val="24"/>
          <w:szCs w:val="24"/>
          <w:u w:val="single"/>
        </w:rPr>
      </w:pPr>
    </w:p>
    <w:p w14:paraId="63DE630F" w14:textId="77777777" w:rsidR="00DC4A2B" w:rsidRPr="007B6E47" w:rsidRDefault="00DC4A2B" w:rsidP="00DC4A2B">
      <w:pPr>
        <w:spacing w:line="240" w:lineRule="auto"/>
        <w:jc w:val="center"/>
        <w:rPr>
          <w:rFonts w:ascii="GT America Lt" w:eastAsia="SimSun" w:hAnsi="GT America Lt"/>
          <w:sz w:val="24"/>
          <w:szCs w:val="24"/>
          <w:u w:val="single"/>
        </w:rPr>
      </w:pPr>
    </w:p>
    <w:p w14:paraId="658B12AF" w14:textId="77777777" w:rsidR="00DC4A2B" w:rsidRPr="007B6E47" w:rsidRDefault="00DC4A2B" w:rsidP="00DC4A2B">
      <w:pPr>
        <w:spacing w:line="240" w:lineRule="auto"/>
        <w:jc w:val="center"/>
        <w:rPr>
          <w:rFonts w:ascii="GT America Lt" w:eastAsia="SimSun" w:hAnsi="GT America Lt"/>
          <w:sz w:val="24"/>
          <w:szCs w:val="24"/>
          <w:u w:val="single"/>
        </w:rPr>
      </w:pPr>
      <w:r w:rsidRPr="007B6E47">
        <w:rPr>
          <w:rFonts w:ascii="GT America Lt" w:eastAsia="SimSun" w:hAnsi="GT America Lt"/>
          <w:sz w:val="24"/>
          <w:szCs w:val="24"/>
          <w:u w:val="single"/>
        </w:rPr>
        <w:t xml:space="preserve">Submitted electronically via: </w:t>
      </w:r>
      <w:proofErr w:type="gramStart"/>
      <w:r w:rsidRPr="007B6E47">
        <w:rPr>
          <w:rFonts w:ascii="GT America Lt" w:eastAsia="SimSun" w:hAnsi="GT America Lt"/>
          <w:sz w:val="24"/>
          <w:szCs w:val="24"/>
          <w:u w:val="single"/>
        </w:rPr>
        <w:t>https://www.regulations.gov</w:t>
      </w:r>
      <w:proofErr w:type="gramEnd"/>
    </w:p>
    <w:p w14:paraId="2358B46B" w14:textId="77777777" w:rsidR="00DC4A2B" w:rsidRPr="007B6E47" w:rsidRDefault="00DC4A2B" w:rsidP="00DC4A2B">
      <w:pPr>
        <w:spacing w:line="240" w:lineRule="auto"/>
        <w:rPr>
          <w:rFonts w:ascii="GT America Lt" w:eastAsia="SimSun" w:hAnsi="GT America Lt" w:cs="Times New Roman"/>
          <w:b/>
          <w:bCs/>
          <w:sz w:val="24"/>
          <w:szCs w:val="24"/>
          <w:u w:val="single"/>
        </w:rPr>
      </w:pPr>
    </w:p>
    <w:p w14:paraId="1D0E357B" w14:textId="77777777" w:rsidR="00DC4A2B" w:rsidRPr="007B6E47" w:rsidRDefault="00DC4A2B" w:rsidP="00DC4A2B">
      <w:pPr>
        <w:spacing w:line="240" w:lineRule="auto"/>
        <w:rPr>
          <w:rFonts w:ascii="GT America Lt" w:eastAsia="SimSun" w:hAnsi="GT America Lt" w:cs="Times New Roman"/>
          <w:b/>
          <w:bCs/>
          <w:sz w:val="24"/>
          <w:szCs w:val="24"/>
          <w:u w:val="single"/>
        </w:rPr>
      </w:pPr>
    </w:p>
    <w:p w14:paraId="45266389" w14:textId="77777777" w:rsidR="00DC4A2B" w:rsidRPr="007B6E47" w:rsidRDefault="00DC4A2B" w:rsidP="00DC4A2B">
      <w:pPr>
        <w:spacing w:line="240" w:lineRule="auto"/>
        <w:rPr>
          <w:rFonts w:ascii="GT America Lt" w:eastAsia="SimSun" w:hAnsi="GT America Lt" w:cs="Times New Roman"/>
          <w:b/>
          <w:bCs/>
          <w:sz w:val="24"/>
          <w:szCs w:val="24"/>
          <w:u w:val="single"/>
        </w:rPr>
      </w:pPr>
    </w:p>
    <w:p w14:paraId="6CC54CEB" w14:textId="77777777" w:rsidR="00DC4A2B" w:rsidRPr="007B6E47" w:rsidRDefault="00DC4A2B" w:rsidP="00DC4A2B">
      <w:pPr>
        <w:spacing w:line="240" w:lineRule="auto"/>
        <w:rPr>
          <w:rFonts w:ascii="GT America Lt" w:eastAsia="SimSun" w:hAnsi="GT America Lt" w:cs="Times New Roman"/>
          <w:b/>
          <w:bCs/>
          <w:sz w:val="24"/>
          <w:szCs w:val="24"/>
          <w:u w:val="single"/>
        </w:rPr>
      </w:pPr>
    </w:p>
    <w:p w14:paraId="6824BE84" w14:textId="77777777" w:rsidR="00DC4A2B" w:rsidRPr="007B6E47" w:rsidRDefault="00DC4A2B" w:rsidP="00DC4A2B">
      <w:pPr>
        <w:spacing w:line="240" w:lineRule="auto"/>
        <w:rPr>
          <w:rFonts w:ascii="GT America Lt" w:eastAsia="SimSun" w:hAnsi="GT America Lt" w:cs="Times New Roman"/>
          <w:b/>
          <w:bCs/>
          <w:sz w:val="24"/>
          <w:szCs w:val="24"/>
          <w:u w:val="single"/>
        </w:rPr>
      </w:pPr>
    </w:p>
    <w:p w14:paraId="64ADC490" w14:textId="77777777" w:rsidR="00DC4A2B" w:rsidRDefault="00DC4A2B" w:rsidP="00DC4A2B">
      <w:pPr>
        <w:spacing w:line="240" w:lineRule="auto"/>
        <w:jc w:val="center"/>
        <w:rPr>
          <w:rFonts w:ascii="GT America Lt" w:eastAsia="SimSun" w:hAnsi="GT America Lt"/>
          <w:sz w:val="24"/>
          <w:szCs w:val="24"/>
        </w:rPr>
      </w:pPr>
    </w:p>
    <w:p w14:paraId="795AB6C1" w14:textId="77777777" w:rsidR="00DC4A2B" w:rsidRDefault="00DC4A2B" w:rsidP="00DC4A2B">
      <w:pPr>
        <w:spacing w:line="240" w:lineRule="auto"/>
        <w:jc w:val="center"/>
        <w:rPr>
          <w:rFonts w:ascii="GT America Lt" w:eastAsia="SimSun" w:hAnsi="GT America Lt"/>
          <w:sz w:val="24"/>
          <w:szCs w:val="24"/>
        </w:rPr>
      </w:pPr>
    </w:p>
    <w:p w14:paraId="28220047" w14:textId="77777777" w:rsidR="00DC4A2B" w:rsidRDefault="00DC4A2B" w:rsidP="00DC4A2B">
      <w:pPr>
        <w:spacing w:line="240" w:lineRule="auto"/>
        <w:jc w:val="center"/>
        <w:rPr>
          <w:rFonts w:ascii="GT America Lt" w:eastAsia="SimSun" w:hAnsi="GT America Lt"/>
          <w:sz w:val="24"/>
          <w:szCs w:val="24"/>
        </w:rPr>
      </w:pPr>
    </w:p>
    <w:p w14:paraId="59F1D95E" w14:textId="77777777" w:rsidR="00270CC1" w:rsidRDefault="00270CC1" w:rsidP="00DC4A2B">
      <w:pPr>
        <w:spacing w:line="240" w:lineRule="auto"/>
        <w:jc w:val="center"/>
        <w:rPr>
          <w:rFonts w:ascii="GT America Lt" w:eastAsia="SimSun" w:hAnsi="GT America Lt"/>
          <w:sz w:val="24"/>
          <w:szCs w:val="24"/>
        </w:rPr>
      </w:pPr>
    </w:p>
    <w:p w14:paraId="5B4E4384" w14:textId="6A70C830" w:rsidR="00DC4A2B" w:rsidRDefault="00DC4A2B" w:rsidP="004A6DAC">
      <w:pPr>
        <w:jc w:val="center"/>
        <w:rPr>
          <w:rFonts w:ascii="GT America Lt" w:eastAsia="SimSun" w:hAnsi="GT America Lt"/>
          <w:sz w:val="24"/>
          <w:szCs w:val="24"/>
        </w:rPr>
      </w:pPr>
      <w:r w:rsidRPr="007B6E47">
        <w:rPr>
          <w:rFonts w:ascii="GT America Lt" w:eastAsia="SimSun" w:hAnsi="GT America Lt"/>
          <w:sz w:val="24"/>
          <w:szCs w:val="24"/>
        </w:rPr>
        <w:t xml:space="preserve">January </w:t>
      </w:r>
      <w:r w:rsidR="289C29D1" w:rsidRPr="6E75DACD">
        <w:rPr>
          <w:rFonts w:ascii="GT America Lt" w:eastAsia="SimSun" w:hAnsi="GT America Lt"/>
          <w:sz w:val="24"/>
          <w:szCs w:val="24"/>
        </w:rPr>
        <w:t>27</w:t>
      </w:r>
      <w:r w:rsidRPr="007B6E47">
        <w:rPr>
          <w:rFonts w:ascii="GT America Lt" w:eastAsia="SimSun" w:hAnsi="GT America Lt"/>
          <w:sz w:val="24"/>
          <w:szCs w:val="24"/>
        </w:rPr>
        <w:t>, 202</w:t>
      </w:r>
      <w:r>
        <w:rPr>
          <w:rFonts w:ascii="GT America Lt" w:eastAsia="SimSun" w:hAnsi="GT America Lt"/>
          <w:sz w:val="24"/>
          <w:szCs w:val="24"/>
        </w:rPr>
        <w:t>5</w:t>
      </w:r>
    </w:p>
    <w:p w14:paraId="138D4FD2" w14:textId="77777777" w:rsidR="00F712F0" w:rsidRDefault="00F712F0" w:rsidP="00DD0221">
      <w:pPr>
        <w:spacing w:after="0" w:line="240" w:lineRule="auto"/>
        <w:rPr>
          <w:rFonts w:ascii="GT America Lt" w:eastAsia="SimSun" w:hAnsi="GT America Lt" w:cs="Times New Roman"/>
          <w:sz w:val="24"/>
          <w:szCs w:val="24"/>
        </w:rPr>
      </w:pPr>
    </w:p>
    <w:p w14:paraId="79DD614E" w14:textId="41FAA789" w:rsidR="00DD0221" w:rsidRPr="007B6E47" w:rsidRDefault="00DD0221" w:rsidP="00DD0221">
      <w:pPr>
        <w:spacing w:after="0" w:line="240" w:lineRule="auto"/>
        <w:rPr>
          <w:rFonts w:ascii="GT America Lt" w:eastAsia="SimSun" w:hAnsi="GT America Lt" w:cs="Times New Roman"/>
          <w:sz w:val="24"/>
          <w:szCs w:val="24"/>
        </w:rPr>
      </w:pPr>
      <w:r w:rsidRPr="00F712F0">
        <w:rPr>
          <w:rFonts w:ascii="GT America Lt" w:eastAsia="SimSun" w:hAnsi="GT America Lt" w:cs="Times New Roman"/>
          <w:sz w:val="24"/>
          <w:szCs w:val="24"/>
        </w:rPr>
        <w:t>Daniel Lee</w:t>
      </w:r>
      <w:r w:rsidRPr="007B6E47">
        <w:rPr>
          <w:rFonts w:ascii="GT America Lt" w:eastAsia="SimSun" w:hAnsi="GT America Lt" w:cs="Times New Roman"/>
          <w:sz w:val="24"/>
          <w:szCs w:val="24"/>
        </w:rPr>
        <w:t xml:space="preserve"> </w:t>
      </w:r>
    </w:p>
    <w:p w14:paraId="3CEAEB97" w14:textId="77777777" w:rsidR="00DD0221" w:rsidRPr="007B6E47" w:rsidRDefault="00DD0221" w:rsidP="00DD0221">
      <w:pPr>
        <w:spacing w:after="0" w:line="240" w:lineRule="auto"/>
        <w:rPr>
          <w:rFonts w:ascii="GT America Lt" w:eastAsia="SimSun" w:hAnsi="GT America Lt" w:cs="Times New Roman"/>
          <w:sz w:val="24"/>
          <w:szCs w:val="24"/>
        </w:rPr>
      </w:pPr>
      <w:r w:rsidRPr="007B6E47">
        <w:rPr>
          <w:rFonts w:ascii="GT America Lt" w:eastAsia="SimSun" w:hAnsi="GT America Lt" w:cs="Times New Roman"/>
          <w:sz w:val="24"/>
          <w:szCs w:val="24"/>
        </w:rPr>
        <w:t>Assistant U.S. Trade Representative for Innovation and Intellectual Property</w:t>
      </w:r>
    </w:p>
    <w:p w14:paraId="1B5CDC3F" w14:textId="77777777" w:rsidR="00DD0221" w:rsidRPr="007B6E47" w:rsidRDefault="00DD0221" w:rsidP="00DD0221">
      <w:pPr>
        <w:spacing w:after="0" w:line="240" w:lineRule="auto"/>
        <w:rPr>
          <w:rFonts w:ascii="GT America Lt" w:eastAsia="SimSun" w:hAnsi="GT America Lt" w:cs="Times New Roman"/>
          <w:sz w:val="24"/>
          <w:szCs w:val="24"/>
        </w:rPr>
      </w:pPr>
      <w:r w:rsidRPr="007B6E47">
        <w:rPr>
          <w:rFonts w:ascii="GT America Lt" w:eastAsia="SimSun" w:hAnsi="GT America Lt" w:cs="Times New Roman"/>
          <w:sz w:val="24"/>
          <w:szCs w:val="24"/>
        </w:rPr>
        <w:t xml:space="preserve">Office of the U.S. Trade Representative </w:t>
      </w:r>
    </w:p>
    <w:p w14:paraId="547A0EF0" w14:textId="77777777" w:rsidR="00DD0221" w:rsidRPr="007B6E47" w:rsidRDefault="00DD0221" w:rsidP="00DD0221">
      <w:pPr>
        <w:spacing w:after="0" w:line="240" w:lineRule="auto"/>
        <w:rPr>
          <w:rFonts w:ascii="GT America Lt" w:eastAsia="SimSun" w:hAnsi="GT America Lt" w:cs="Times New Roman"/>
          <w:sz w:val="24"/>
          <w:szCs w:val="24"/>
        </w:rPr>
      </w:pPr>
      <w:r w:rsidRPr="007B6E47">
        <w:rPr>
          <w:rFonts w:ascii="GT America Lt" w:eastAsia="SimSun" w:hAnsi="GT America Lt" w:cs="Times New Roman"/>
          <w:sz w:val="24"/>
          <w:szCs w:val="24"/>
        </w:rPr>
        <w:t xml:space="preserve">600 17th Street NW </w:t>
      </w:r>
    </w:p>
    <w:p w14:paraId="699BF3E9" w14:textId="77777777" w:rsidR="00DD0221" w:rsidRPr="007B6E47" w:rsidRDefault="00DD0221" w:rsidP="00DD0221">
      <w:pPr>
        <w:spacing w:after="0" w:line="240" w:lineRule="auto"/>
        <w:rPr>
          <w:rFonts w:ascii="GT America Lt" w:eastAsia="SimSun" w:hAnsi="GT America Lt" w:cs="Times New Roman"/>
          <w:sz w:val="24"/>
          <w:szCs w:val="24"/>
        </w:rPr>
      </w:pPr>
      <w:r w:rsidRPr="007B6E47">
        <w:rPr>
          <w:rFonts w:ascii="GT America Lt" w:eastAsia="SimSun" w:hAnsi="GT America Lt" w:cs="Times New Roman"/>
          <w:sz w:val="24"/>
          <w:szCs w:val="24"/>
        </w:rPr>
        <w:t xml:space="preserve">Washington, DC 20508 </w:t>
      </w:r>
    </w:p>
    <w:p w14:paraId="1EE932F9" w14:textId="77777777" w:rsidR="00DD0221" w:rsidRPr="007B6E47" w:rsidRDefault="00DD0221" w:rsidP="00DD0221">
      <w:pPr>
        <w:spacing w:after="0" w:line="240" w:lineRule="auto"/>
        <w:rPr>
          <w:rFonts w:ascii="GT America Lt" w:eastAsia="SimSun" w:hAnsi="GT America Lt" w:cs="Times New Roman"/>
          <w:sz w:val="24"/>
          <w:szCs w:val="24"/>
        </w:rPr>
      </w:pPr>
    </w:p>
    <w:p w14:paraId="73554190" w14:textId="0A47263F" w:rsidR="00DD0221" w:rsidRPr="007B6E47" w:rsidRDefault="00DD0221" w:rsidP="00DD0221">
      <w:pPr>
        <w:spacing w:after="0" w:line="240" w:lineRule="auto"/>
        <w:ind w:left="720" w:hanging="720"/>
        <w:rPr>
          <w:rFonts w:ascii="GT America Lt" w:eastAsia="SimSun" w:hAnsi="GT America Lt" w:cs="Times New Roman"/>
          <w:b/>
          <w:bCs/>
          <w:i/>
          <w:iCs/>
          <w:sz w:val="24"/>
          <w:szCs w:val="24"/>
        </w:rPr>
      </w:pPr>
      <w:r w:rsidRPr="007B6E47">
        <w:rPr>
          <w:rFonts w:ascii="GT America Lt" w:eastAsia="SimSun" w:hAnsi="GT America Lt" w:cs="Times New Roman"/>
          <w:b/>
          <w:bCs/>
          <w:sz w:val="24"/>
          <w:szCs w:val="24"/>
        </w:rPr>
        <w:t>Re:</w:t>
      </w:r>
      <w:r>
        <w:tab/>
      </w:r>
      <w:r w:rsidRPr="007B6E47">
        <w:rPr>
          <w:rFonts w:ascii="GT America Lt" w:eastAsia="SimSun" w:hAnsi="GT America Lt" w:cs="Times New Roman"/>
          <w:b/>
          <w:bCs/>
          <w:i/>
          <w:iCs/>
          <w:sz w:val="24"/>
          <w:szCs w:val="24"/>
        </w:rPr>
        <w:t>Docket Number USTR-202</w:t>
      </w:r>
      <w:r>
        <w:rPr>
          <w:rFonts w:ascii="GT America Lt" w:eastAsia="SimSun" w:hAnsi="GT America Lt" w:cs="Times New Roman"/>
          <w:b/>
          <w:bCs/>
          <w:i/>
          <w:iCs/>
          <w:sz w:val="24"/>
          <w:szCs w:val="24"/>
        </w:rPr>
        <w:t>4</w:t>
      </w:r>
      <w:r w:rsidRPr="007B6E47">
        <w:rPr>
          <w:rFonts w:ascii="GT America Lt" w:eastAsia="SimSun" w:hAnsi="GT America Lt" w:cs="Times New Roman"/>
          <w:b/>
          <w:bCs/>
          <w:i/>
          <w:iCs/>
          <w:sz w:val="24"/>
          <w:szCs w:val="24"/>
        </w:rPr>
        <w:t>-</w:t>
      </w:r>
      <w:r w:rsidR="7683FD83" w:rsidRPr="6E75DACD">
        <w:rPr>
          <w:rFonts w:ascii="GT America Lt" w:eastAsia="SimSun" w:hAnsi="GT America Lt" w:cs="Times New Roman"/>
          <w:b/>
          <w:bCs/>
          <w:i/>
          <w:iCs/>
          <w:sz w:val="24"/>
          <w:szCs w:val="24"/>
        </w:rPr>
        <w:t>0023</w:t>
      </w:r>
      <w:r w:rsidRPr="6E75DACD">
        <w:rPr>
          <w:rFonts w:ascii="GT America Lt" w:eastAsia="SimSun" w:hAnsi="GT America Lt" w:cs="Times New Roman"/>
          <w:b/>
          <w:i/>
          <w:sz w:val="24"/>
          <w:szCs w:val="24"/>
        </w:rPr>
        <w:t>;</w:t>
      </w:r>
      <w:r w:rsidRPr="007B6E47">
        <w:rPr>
          <w:rFonts w:ascii="GT America Lt" w:eastAsia="SimSun" w:hAnsi="GT America Lt" w:cs="Times New Roman"/>
          <w:b/>
          <w:bCs/>
          <w:i/>
          <w:iCs/>
          <w:sz w:val="24"/>
          <w:szCs w:val="24"/>
        </w:rPr>
        <w:t xml:space="preserve"> Request for Comments and Notice of a Public Hearing Regarding the 202</w:t>
      </w:r>
      <w:r>
        <w:rPr>
          <w:rFonts w:ascii="GT America Lt" w:eastAsia="SimSun" w:hAnsi="GT America Lt" w:cs="Times New Roman"/>
          <w:b/>
          <w:bCs/>
          <w:i/>
          <w:iCs/>
          <w:sz w:val="24"/>
          <w:szCs w:val="24"/>
        </w:rPr>
        <w:t>5</w:t>
      </w:r>
      <w:r w:rsidRPr="007B6E47">
        <w:rPr>
          <w:rFonts w:ascii="GT America Lt" w:eastAsia="SimSun" w:hAnsi="GT America Lt" w:cs="Times New Roman"/>
          <w:b/>
          <w:bCs/>
          <w:i/>
          <w:iCs/>
          <w:sz w:val="24"/>
          <w:szCs w:val="24"/>
        </w:rPr>
        <w:t xml:space="preserve"> Special 301 Review</w:t>
      </w:r>
    </w:p>
    <w:p w14:paraId="28C1199D" w14:textId="77777777" w:rsidR="00DD0221" w:rsidRPr="007B6E47" w:rsidRDefault="00DD0221" w:rsidP="00DD0221">
      <w:pPr>
        <w:spacing w:after="0" w:line="240" w:lineRule="auto"/>
        <w:rPr>
          <w:rFonts w:ascii="GT America Lt" w:eastAsia="SimSun" w:hAnsi="GT America Lt" w:cs="Times New Roman"/>
          <w:b/>
          <w:bCs/>
          <w:i/>
          <w:iCs/>
          <w:sz w:val="24"/>
          <w:szCs w:val="24"/>
        </w:rPr>
      </w:pPr>
    </w:p>
    <w:p w14:paraId="13006FE2" w14:textId="77777777" w:rsidR="00DD0221" w:rsidRDefault="00DD0221" w:rsidP="00DD0221">
      <w:pPr>
        <w:spacing w:after="0" w:line="240" w:lineRule="auto"/>
        <w:rPr>
          <w:rFonts w:ascii="GT America Lt" w:eastAsia="SimSun" w:hAnsi="GT America Lt" w:cs="Times New Roman"/>
          <w:sz w:val="24"/>
          <w:szCs w:val="24"/>
        </w:rPr>
      </w:pPr>
      <w:r w:rsidRPr="007B6E47">
        <w:rPr>
          <w:rFonts w:ascii="GT America Lt" w:eastAsia="SimSun" w:hAnsi="GT America Lt" w:cs="Times New Roman"/>
          <w:sz w:val="24"/>
          <w:szCs w:val="24"/>
        </w:rPr>
        <w:t>Dear Mr. Lee:</w:t>
      </w:r>
    </w:p>
    <w:p w14:paraId="69CA7C8B" w14:textId="77777777" w:rsidR="00DD0221" w:rsidRDefault="00DD0221" w:rsidP="00DD0221">
      <w:pPr>
        <w:spacing w:after="0" w:line="240" w:lineRule="auto"/>
        <w:rPr>
          <w:rFonts w:ascii="GT America Lt" w:eastAsia="SimSun" w:hAnsi="GT America Lt" w:cs="Times New Roman"/>
          <w:sz w:val="24"/>
          <w:szCs w:val="24"/>
        </w:rPr>
      </w:pPr>
    </w:p>
    <w:p w14:paraId="08B3FB47" w14:textId="59E8F9DE" w:rsidR="00DD0221" w:rsidRPr="007B6E47" w:rsidRDefault="00DD0221" w:rsidP="00DD0221">
      <w:pPr>
        <w:spacing w:after="0" w:line="240" w:lineRule="auto"/>
        <w:ind w:firstLine="720"/>
        <w:rPr>
          <w:rFonts w:ascii="GT America Lt" w:eastAsia="SimSun" w:hAnsi="GT America Lt" w:cs="Times New Roman"/>
          <w:sz w:val="24"/>
          <w:szCs w:val="24"/>
        </w:rPr>
      </w:pPr>
      <w:r w:rsidRPr="00DD0221">
        <w:rPr>
          <w:rFonts w:ascii="GT America Lt" w:eastAsia="SimSun" w:hAnsi="GT America Lt" w:cs="Times New Roman"/>
          <w:sz w:val="24"/>
          <w:szCs w:val="24"/>
        </w:rPr>
        <w:t>The U.S. Chamber of Commerce is pleased to provide the attached comments in response to the Office of the U</w:t>
      </w:r>
      <w:r w:rsidR="00270CC1">
        <w:rPr>
          <w:rFonts w:ascii="GT America Lt" w:eastAsia="SimSun" w:hAnsi="GT America Lt" w:cs="Times New Roman"/>
          <w:sz w:val="24"/>
          <w:szCs w:val="24"/>
        </w:rPr>
        <w:t xml:space="preserve">nited States </w:t>
      </w:r>
      <w:r w:rsidRPr="00DD0221">
        <w:rPr>
          <w:rFonts w:ascii="GT America Lt" w:eastAsia="SimSun" w:hAnsi="GT America Lt" w:cs="Times New Roman"/>
          <w:sz w:val="24"/>
          <w:szCs w:val="24"/>
        </w:rPr>
        <w:t xml:space="preserve">Trade Representative’s call for input and announcement of a public hearing for the 2024 Special 301 Review. This annual review continues to offer a comprehensive evaluation and highlights the critical state of intellectual property protection and enforcement globally. We urge the </w:t>
      </w:r>
      <w:r w:rsidR="00270CC1">
        <w:rPr>
          <w:rFonts w:ascii="GT America Lt" w:eastAsia="SimSun" w:hAnsi="GT America Lt" w:cs="Times New Roman"/>
          <w:sz w:val="24"/>
          <w:szCs w:val="24"/>
        </w:rPr>
        <w:t>United States</w:t>
      </w:r>
      <w:r w:rsidRPr="00DD0221">
        <w:rPr>
          <w:rFonts w:ascii="GT America Lt" w:eastAsia="SimSun" w:hAnsi="GT America Lt" w:cs="Times New Roman"/>
          <w:sz w:val="24"/>
          <w:szCs w:val="24"/>
        </w:rPr>
        <w:t xml:space="preserve"> government to leverage this analysis, along with other available tools, to prompt significant improvements in the IP frameworks of our trading partners. The Chamber is eager to collaborate with the </w:t>
      </w:r>
      <w:r w:rsidR="00270CC1">
        <w:rPr>
          <w:rFonts w:ascii="GT America Lt" w:eastAsia="SimSun" w:hAnsi="GT America Lt" w:cs="Times New Roman"/>
          <w:sz w:val="24"/>
          <w:szCs w:val="24"/>
        </w:rPr>
        <w:t>United States</w:t>
      </w:r>
      <w:r w:rsidRPr="00DD0221">
        <w:rPr>
          <w:rFonts w:ascii="GT America Lt" w:eastAsia="SimSun" w:hAnsi="GT America Lt" w:cs="Times New Roman"/>
          <w:sz w:val="24"/>
          <w:szCs w:val="24"/>
        </w:rPr>
        <w:t>. government to achieve these objectives.</w:t>
      </w:r>
    </w:p>
    <w:p w14:paraId="515A527D" w14:textId="77777777" w:rsidR="00DC4A2B" w:rsidRDefault="00DC4A2B" w:rsidP="00DD0221"/>
    <w:p w14:paraId="598D32B6" w14:textId="339342E2" w:rsidR="00DD0221" w:rsidRPr="007B6E47" w:rsidRDefault="00DD0221" w:rsidP="004A6DAC">
      <w:pPr>
        <w:spacing w:after="0" w:line="240" w:lineRule="auto"/>
        <w:jc w:val="center"/>
        <w:rPr>
          <w:rFonts w:ascii="GT America Lt" w:eastAsia="SimSun" w:hAnsi="GT America Lt" w:cs="Times New Roman"/>
          <w:b/>
          <w:bCs/>
          <w:sz w:val="24"/>
          <w:szCs w:val="24"/>
        </w:rPr>
      </w:pPr>
      <w:r w:rsidRPr="007B6E47">
        <w:rPr>
          <w:rFonts w:ascii="GT America Lt" w:eastAsia="SimSun" w:hAnsi="GT America Lt" w:cs="Times New Roman"/>
          <w:sz w:val="24"/>
          <w:szCs w:val="24"/>
        </w:rPr>
        <w:t>Sincerely,</w:t>
      </w:r>
    </w:p>
    <w:p w14:paraId="18DF5F8A" w14:textId="429F3ACA" w:rsidR="00DD0221" w:rsidRPr="00DD0221" w:rsidRDefault="22436E06" w:rsidP="3F156869">
      <w:pPr>
        <w:spacing w:after="0" w:line="240" w:lineRule="auto"/>
        <w:ind w:left="2160"/>
      </w:pPr>
      <w:r>
        <w:t xml:space="preserve">           </w:t>
      </w:r>
      <w:r>
        <w:rPr>
          <w:noProof/>
        </w:rPr>
        <w:drawing>
          <wp:inline distT="0" distB="0" distL="0" distR="0" wp14:anchorId="7A04467E" wp14:editId="39BB3712">
            <wp:extent cx="1390008" cy="762066"/>
            <wp:effectExtent l="0" t="0" r="0" b="0"/>
            <wp:docPr id="2082860501" name="Picture 208286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90008" cy="762066"/>
                    </a:xfrm>
                    <a:prstGeom prst="rect">
                      <a:avLst/>
                    </a:prstGeom>
                  </pic:spPr>
                </pic:pic>
              </a:graphicData>
            </a:graphic>
          </wp:inline>
        </w:drawing>
      </w:r>
    </w:p>
    <w:p w14:paraId="4C60E86E" w14:textId="362EFFC7" w:rsidR="00DD0221" w:rsidRPr="00DD0221" w:rsidRDefault="2BB934BB" w:rsidP="34724D52">
      <w:pPr>
        <w:spacing w:after="0" w:line="240" w:lineRule="auto"/>
        <w:ind w:left="2160" w:firstLine="720"/>
        <w:rPr>
          <w:rFonts w:ascii="GT America Lt" w:eastAsia="SimSun" w:hAnsi="GT America Lt" w:cs="Times New Roman"/>
          <w:sz w:val="24"/>
          <w:szCs w:val="24"/>
        </w:rPr>
      </w:pPr>
      <w:r w:rsidRPr="34724D52">
        <w:rPr>
          <w:rFonts w:ascii="GT America Lt" w:eastAsia="SimSun" w:hAnsi="GT America Lt" w:cs="Times New Roman"/>
          <w:sz w:val="24"/>
          <w:szCs w:val="24"/>
        </w:rPr>
        <w:t>Tom Quaadman</w:t>
      </w:r>
    </w:p>
    <w:p w14:paraId="3CC19FC0" w14:textId="7D9CFD9A" w:rsidR="00DD0221" w:rsidRPr="00DD0221" w:rsidRDefault="2A4238C6" w:rsidP="34724D52">
      <w:pPr>
        <w:spacing w:after="0" w:line="240" w:lineRule="auto"/>
        <w:ind w:left="2880"/>
        <w:rPr>
          <w:rFonts w:ascii="GT America Lt" w:eastAsia="SimSun" w:hAnsi="GT America Lt" w:cs="Times New Roman"/>
          <w:sz w:val="24"/>
          <w:szCs w:val="24"/>
        </w:rPr>
      </w:pPr>
      <w:r w:rsidRPr="3F156869">
        <w:rPr>
          <w:rFonts w:ascii="GT America Lt" w:eastAsia="SimSun" w:hAnsi="GT America Lt" w:cs="Times New Roman"/>
          <w:sz w:val="24"/>
          <w:szCs w:val="24"/>
        </w:rPr>
        <w:t>Senior Vice President</w:t>
      </w:r>
    </w:p>
    <w:p w14:paraId="563D638E" w14:textId="0A811625" w:rsidR="2A4238C6" w:rsidRDefault="2A4238C6" w:rsidP="3F156869">
      <w:pPr>
        <w:spacing w:after="0" w:line="240" w:lineRule="auto"/>
        <w:ind w:left="2880"/>
        <w:rPr>
          <w:rFonts w:ascii="GT America Lt" w:eastAsia="SimSun" w:hAnsi="GT America Lt" w:cs="Times New Roman"/>
          <w:sz w:val="24"/>
          <w:szCs w:val="24"/>
        </w:rPr>
      </w:pPr>
      <w:r w:rsidRPr="3F156869">
        <w:rPr>
          <w:rFonts w:ascii="GT America Lt" w:eastAsia="SimSun" w:hAnsi="GT America Lt" w:cs="Times New Roman"/>
          <w:sz w:val="24"/>
          <w:szCs w:val="24"/>
        </w:rPr>
        <w:t>Economic Policy</w:t>
      </w:r>
    </w:p>
    <w:p w14:paraId="6BDD943C" w14:textId="3379A67A" w:rsidR="3F156869" w:rsidRDefault="00DD0221" w:rsidP="00270CC1">
      <w:pPr>
        <w:spacing w:after="0" w:line="240" w:lineRule="auto"/>
        <w:ind w:left="2160" w:firstLine="720"/>
        <w:rPr>
          <w:rFonts w:ascii="GT America Lt" w:eastAsia="SimSun" w:hAnsi="GT America Lt" w:cs="Times New Roman"/>
          <w:sz w:val="24"/>
          <w:szCs w:val="24"/>
        </w:rPr>
      </w:pPr>
      <w:r w:rsidRPr="3F156869">
        <w:rPr>
          <w:rFonts w:ascii="GT America Lt" w:eastAsia="SimSun" w:hAnsi="GT America Lt" w:cs="Times New Roman"/>
          <w:sz w:val="24"/>
          <w:szCs w:val="24"/>
        </w:rPr>
        <w:t>U.S. Chamber of Commerce</w:t>
      </w:r>
    </w:p>
    <w:p w14:paraId="6B738CFC" w14:textId="77777777" w:rsidR="00DD0221" w:rsidRPr="003F75AB" w:rsidRDefault="00DD0221" w:rsidP="00DD0221">
      <w:pPr>
        <w:spacing w:after="0" w:line="240" w:lineRule="auto"/>
        <w:textAlignment w:val="baseline"/>
        <w:rPr>
          <w:rFonts w:ascii="GT America Lt" w:eastAsia="Times New Roman" w:hAnsi="GT America Lt" w:cs="Segoe UI"/>
          <w:b/>
          <w:bCs/>
          <w:sz w:val="24"/>
          <w:szCs w:val="24"/>
        </w:rPr>
      </w:pPr>
    </w:p>
    <w:p w14:paraId="4AF49DF3" w14:textId="12CCEA62" w:rsidR="00DD0221" w:rsidRPr="003F75AB" w:rsidRDefault="566F4AE5" w:rsidP="3F156869">
      <w:pPr>
        <w:spacing w:after="0" w:line="240" w:lineRule="auto"/>
        <w:ind w:left="2160"/>
        <w:textAlignment w:val="baseline"/>
        <w:rPr>
          <w:rFonts w:ascii="GT America Lt" w:eastAsia="Times New Roman" w:hAnsi="GT America Lt" w:cs="Segoe UI"/>
          <w:b/>
          <w:bCs/>
          <w:sz w:val="24"/>
          <w:szCs w:val="24"/>
        </w:rPr>
      </w:pPr>
      <w:r>
        <w:t xml:space="preserve">              </w:t>
      </w:r>
      <w:r w:rsidR="00DD0221">
        <w:rPr>
          <w:noProof/>
        </w:rPr>
        <w:drawing>
          <wp:inline distT="0" distB="0" distL="0" distR="0" wp14:anchorId="7CB6E144" wp14:editId="717D7B22">
            <wp:extent cx="2667482" cy="609862"/>
            <wp:effectExtent l="0" t="0" r="0" b="5715"/>
            <wp:docPr id="3" name="Picture 3" descr="A picture containing hanger, lawn 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667482" cy="609862"/>
                    </a:xfrm>
                    <a:prstGeom prst="rect">
                      <a:avLst/>
                    </a:prstGeom>
                  </pic:spPr>
                </pic:pic>
              </a:graphicData>
            </a:graphic>
          </wp:inline>
        </w:drawing>
      </w:r>
    </w:p>
    <w:p w14:paraId="255C5D9A" w14:textId="77777777" w:rsidR="00DD0221" w:rsidRPr="007B6E47" w:rsidRDefault="00DD0221" w:rsidP="00DD0221">
      <w:pPr>
        <w:spacing w:after="0" w:line="240" w:lineRule="auto"/>
        <w:ind w:left="2160" w:firstLine="720"/>
        <w:rPr>
          <w:rFonts w:ascii="GT America Lt" w:eastAsia="SimSun" w:hAnsi="GT America Lt" w:cs="Times New Roman"/>
          <w:sz w:val="24"/>
          <w:szCs w:val="24"/>
        </w:rPr>
      </w:pPr>
      <w:r w:rsidRPr="007B6E47">
        <w:rPr>
          <w:rFonts w:ascii="GT America Lt" w:eastAsia="SimSun" w:hAnsi="GT America Lt" w:cs="Times New Roman"/>
          <w:sz w:val="24"/>
          <w:szCs w:val="24"/>
        </w:rPr>
        <w:t xml:space="preserve">John Murphy </w:t>
      </w:r>
    </w:p>
    <w:p w14:paraId="637FAD1E" w14:textId="77777777" w:rsidR="00DD0221" w:rsidRPr="007B6E47" w:rsidRDefault="00DD0221" w:rsidP="00DD0221">
      <w:pPr>
        <w:spacing w:after="0" w:line="240" w:lineRule="auto"/>
        <w:ind w:left="2160" w:firstLine="720"/>
        <w:rPr>
          <w:rFonts w:ascii="GT America Lt" w:eastAsia="SimSun" w:hAnsi="GT America Lt" w:cs="Times New Roman"/>
          <w:sz w:val="24"/>
          <w:szCs w:val="24"/>
        </w:rPr>
      </w:pPr>
      <w:r w:rsidRPr="007B6E47">
        <w:rPr>
          <w:rFonts w:ascii="GT America Lt" w:eastAsia="SimSun" w:hAnsi="GT America Lt" w:cs="Times New Roman"/>
          <w:sz w:val="24"/>
          <w:szCs w:val="24"/>
        </w:rPr>
        <w:t>Senior Vice President and Head of International Affairs</w:t>
      </w:r>
    </w:p>
    <w:p w14:paraId="34213F60" w14:textId="77777777" w:rsidR="00DD0221" w:rsidRPr="007B6E47" w:rsidRDefault="00DD0221" w:rsidP="00DD0221">
      <w:pPr>
        <w:spacing w:after="0" w:line="240" w:lineRule="auto"/>
        <w:ind w:left="2160" w:firstLine="720"/>
        <w:rPr>
          <w:rFonts w:ascii="GT America Lt" w:eastAsia="SimSun" w:hAnsi="GT America Lt" w:cs="Times New Roman"/>
          <w:sz w:val="24"/>
          <w:szCs w:val="24"/>
        </w:rPr>
      </w:pPr>
      <w:r w:rsidRPr="007B6E47">
        <w:rPr>
          <w:rFonts w:ascii="GT America Lt" w:eastAsia="SimSun" w:hAnsi="GT America Lt" w:cs="Times New Roman"/>
          <w:sz w:val="24"/>
          <w:szCs w:val="24"/>
        </w:rPr>
        <w:t>U.S. Chamber of Commerce</w:t>
      </w:r>
    </w:p>
    <w:p w14:paraId="5E1E497D" w14:textId="77777777" w:rsidR="009964D5" w:rsidRDefault="009964D5" w:rsidP="00E67D4C">
      <w:pPr>
        <w:spacing w:after="0" w:line="240" w:lineRule="auto"/>
        <w:textAlignment w:val="baseline"/>
      </w:pPr>
    </w:p>
    <w:p w14:paraId="41ECDA04" w14:textId="77777777" w:rsidR="004A6DAC" w:rsidRDefault="004A6DAC" w:rsidP="00E67D4C">
      <w:pPr>
        <w:spacing w:after="0" w:line="240" w:lineRule="auto"/>
        <w:textAlignment w:val="baseline"/>
        <w:rPr>
          <w:rFonts w:ascii="GT America Lt" w:eastAsia="Times New Roman" w:hAnsi="GT America Lt" w:cs="Segoe UI"/>
          <w:b/>
          <w:bCs/>
          <w:sz w:val="24"/>
          <w:szCs w:val="24"/>
        </w:rPr>
      </w:pPr>
    </w:p>
    <w:p w14:paraId="13A08F0D" w14:textId="17C6D52D" w:rsidR="00DD0221" w:rsidRDefault="00DD0221" w:rsidP="00E67D4C">
      <w:pPr>
        <w:spacing w:after="0" w:line="240" w:lineRule="auto"/>
        <w:textAlignment w:val="baseline"/>
        <w:rPr>
          <w:rFonts w:ascii="GT America Lt" w:eastAsia="Times New Roman" w:hAnsi="GT America Lt" w:cs="Segoe UI"/>
          <w:b/>
          <w:bCs/>
          <w:sz w:val="24"/>
          <w:szCs w:val="24"/>
        </w:rPr>
      </w:pPr>
      <w:r w:rsidRPr="003F75AB">
        <w:rPr>
          <w:rFonts w:ascii="GT America Lt" w:eastAsia="Times New Roman" w:hAnsi="GT America Lt" w:cs="Segoe UI"/>
          <w:b/>
          <w:bCs/>
          <w:sz w:val="24"/>
          <w:szCs w:val="24"/>
        </w:rPr>
        <w:lastRenderedPageBreak/>
        <w:t>Introduction </w:t>
      </w:r>
    </w:p>
    <w:p w14:paraId="52E95710" w14:textId="77777777" w:rsidR="00E67D4C" w:rsidRDefault="00E67D4C" w:rsidP="00E67D4C">
      <w:pPr>
        <w:spacing w:after="0" w:line="240" w:lineRule="auto"/>
        <w:textAlignment w:val="baseline"/>
        <w:rPr>
          <w:rFonts w:ascii="GT America Lt" w:eastAsia="Times New Roman" w:hAnsi="GT America Lt" w:cs="Segoe UI"/>
          <w:b/>
          <w:bCs/>
          <w:sz w:val="24"/>
          <w:szCs w:val="24"/>
        </w:rPr>
      </w:pPr>
    </w:p>
    <w:p w14:paraId="5D1DF969" w14:textId="0B910EB6" w:rsidR="00E2018F" w:rsidRPr="00E2018F" w:rsidRDefault="00E2018F" w:rsidP="00E2018F">
      <w:pPr>
        <w:spacing w:after="0" w:line="240" w:lineRule="auto"/>
        <w:ind w:firstLine="720"/>
        <w:textAlignment w:val="baseline"/>
        <w:rPr>
          <w:rFonts w:ascii="GT America Lt" w:eastAsia="Times New Roman" w:hAnsi="GT America Lt" w:cs="Segoe UI"/>
          <w:sz w:val="24"/>
          <w:szCs w:val="24"/>
        </w:rPr>
      </w:pPr>
      <w:r w:rsidRPr="00E2018F">
        <w:rPr>
          <w:rFonts w:ascii="GT America Lt" w:eastAsia="Times New Roman" w:hAnsi="GT America Lt" w:cs="Segoe UI"/>
          <w:sz w:val="24"/>
          <w:szCs w:val="24"/>
        </w:rPr>
        <w:t>The U.S. Chamber of Commerce</w:t>
      </w:r>
      <w:r>
        <w:rPr>
          <w:rFonts w:ascii="GT America Lt" w:eastAsia="Times New Roman" w:hAnsi="GT America Lt" w:cs="Segoe UI"/>
          <w:sz w:val="24"/>
          <w:szCs w:val="24"/>
        </w:rPr>
        <w:t xml:space="preserve"> (“Chamber”)</w:t>
      </w:r>
      <w:r w:rsidRPr="00E2018F">
        <w:rPr>
          <w:rFonts w:ascii="GT America Lt" w:eastAsia="Times New Roman" w:hAnsi="GT America Lt" w:cs="Segoe UI"/>
          <w:sz w:val="24"/>
          <w:szCs w:val="24"/>
        </w:rPr>
        <w:t xml:space="preserve"> remains unwavering in its mission to ensure a global trade environment that is both fair and enforceable. Central to this mission is the protection of intellectual property (</w:t>
      </w:r>
      <w:r>
        <w:rPr>
          <w:rFonts w:ascii="GT America Lt" w:eastAsia="Times New Roman" w:hAnsi="GT America Lt" w:cs="Segoe UI"/>
          <w:sz w:val="24"/>
          <w:szCs w:val="24"/>
        </w:rPr>
        <w:t>“</w:t>
      </w:r>
      <w:r w:rsidRPr="00E2018F">
        <w:rPr>
          <w:rFonts w:ascii="GT America Lt" w:eastAsia="Times New Roman" w:hAnsi="GT America Lt" w:cs="Segoe UI"/>
          <w:sz w:val="24"/>
          <w:szCs w:val="24"/>
        </w:rPr>
        <w:t>IP</w:t>
      </w:r>
      <w:r>
        <w:rPr>
          <w:rFonts w:ascii="GT America Lt" w:eastAsia="Times New Roman" w:hAnsi="GT America Lt" w:cs="Segoe UI"/>
          <w:sz w:val="24"/>
          <w:szCs w:val="24"/>
        </w:rPr>
        <w:t>”</w:t>
      </w:r>
      <w:r w:rsidRPr="00E2018F">
        <w:rPr>
          <w:rFonts w:ascii="GT America Lt" w:eastAsia="Times New Roman" w:hAnsi="GT America Lt" w:cs="Segoe UI"/>
          <w:sz w:val="24"/>
          <w:szCs w:val="24"/>
        </w:rPr>
        <w:t>) rights, which are crucial for driving innovation</w:t>
      </w:r>
      <w:r w:rsidR="00532073">
        <w:rPr>
          <w:rFonts w:ascii="GT America Lt" w:eastAsia="Times New Roman" w:hAnsi="GT America Lt" w:cs="Segoe UI"/>
          <w:sz w:val="24"/>
          <w:szCs w:val="24"/>
        </w:rPr>
        <w:t>, creativity,</w:t>
      </w:r>
      <w:r w:rsidRPr="00E2018F">
        <w:rPr>
          <w:rFonts w:ascii="GT America Lt" w:eastAsia="Times New Roman" w:hAnsi="GT America Lt" w:cs="Segoe UI"/>
          <w:sz w:val="24"/>
          <w:szCs w:val="24"/>
        </w:rPr>
        <w:t xml:space="preserve"> and economic growth. Intellectual property fuels the creative and technological advancements that propel our economy forward, ensuring that American businesses can compete on a level playing field and mitigate the adverse effects of </w:t>
      </w:r>
      <w:r>
        <w:rPr>
          <w:rFonts w:ascii="GT America Lt" w:eastAsia="Times New Roman" w:hAnsi="GT America Lt" w:cs="Segoe UI"/>
          <w:sz w:val="24"/>
          <w:szCs w:val="24"/>
        </w:rPr>
        <w:t>unfair trade</w:t>
      </w:r>
      <w:r w:rsidRPr="00E2018F">
        <w:rPr>
          <w:rFonts w:ascii="GT America Lt" w:eastAsia="Times New Roman" w:hAnsi="GT America Lt" w:cs="Segoe UI"/>
          <w:sz w:val="24"/>
          <w:szCs w:val="24"/>
        </w:rPr>
        <w:t>. As the United States and its allies navigate the complexities of international trade, it is essential to uphold stringent IP protections to safeguard the interests of American businesses and innovators.</w:t>
      </w:r>
    </w:p>
    <w:p w14:paraId="612AD2AE" w14:textId="77777777" w:rsidR="00E2018F" w:rsidRPr="00E2018F" w:rsidRDefault="00E2018F" w:rsidP="00E2018F">
      <w:pPr>
        <w:spacing w:after="0" w:line="240" w:lineRule="auto"/>
        <w:textAlignment w:val="baseline"/>
        <w:rPr>
          <w:rFonts w:ascii="GT America Lt" w:eastAsia="Times New Roman" w:hAnsi="GT America Lt" w:cs="Segoe UI"/>
          <w:sz w:val="24"/>
          <w:szCs w:val="24"/>
        </w:rPr>
      </w:pPr>
    </w:p>
    <w:p w14:paraId="3B86111E" w14:textId="5CF47002" w:rsidR="00E2018F" w:rsidRDefault="00E2018F" w:rsidP="00E2018F">
      <w:pPr>
        <w:spacing w:after="0" w:line="240" w:lineRule="auto"/>
        <w:ind w:firstLine="720"/>
        <w:textAlignment w:val="baseline"/>
        <w:rPr>
          <w:rFonts w:ascii="GT America Lt" w:eastAsia="Times New Roman" w:hAnsi="GT America Lt" w:cs="Segoe UI"/>
          <w:sz w:val="24"/>
          <w:szCs w:val="24"/>
        </w:rPr>
      </w:pPr>
      <w:r w:rsidRPr="00E2018F">
        <w:rPr>
          <w:rFonts w:ascii="GT America Lt" w:eastAsia="Times New Roman" w:hAnsi="GT America Lt" w:cs="Segoe UI"/>
          <w:sz w:val="24"/>
          <w:szCs w:val="24"/>
        </w:rPr>
        <w:t xml:space="preserve">In today’s interconnected world, the economic and national security of the United States are deeply intertwined with the integrity of our </w:t>
      </w:r>
      <w:r w:rsidR="00270CC1">
        <w:rPr>
          <w:rFonts w:ascii="GT America Lt" w:eastAsia="Times New Roman" w:hAnsi="GT America Lt" w:cs="Segoe UI"/>
          <w:sz w:val="24"/>
          <w:szCs w:val="24"/>
        </w:rPr>
        <w:t>IP</w:t>
      </w:r>
      <w:r w:rsidRPr="00E2018F">
        <w:rPr>
          <w:rFonts w:ascii="GT America Lt" w:eastAsia="Times New Roman" w:hAnsi="GT America Lt" w:cs="Segoe UI"/>
          <w:sz w:val="24"/>
          <w:szCs w:val="24"/>
        </w:rPr>
        <w:t xml:space="preserve"> systems. Robust IP protections are vital for maintaining the competitive edge of American industries and securing the nation’s economic future. The Special 301 Report highlights the urgent need to address and rectify the practices of countries that fail to protect IP rights</w:t>
      </w:r>
      <w:r w:rsidR="00457CA5">
        <w:rPr>
          <w:rFonts w:ascii="GT America Lt" w:eastAsia="Times New Roman" w:hAnsi="GT America Lt" w:cs="Segoe UI"/>
          <w:sz w:val="24"/>
          <w:szCs w:val="24"/>
        </w:rPr>
        <w:t>, deny fair and equitable market access,</w:t>
      </w:r>
      <w:r w:rsidRPr="00E2018F">
        <w:rPr>
          <w:rFonts w:ascii="GT America Lt" w:eastAsia="Times New Roman" w:hAnsi="GT America Lt" w:cs="Segoe UI"/>
          <w:sz w:val="24"/>
          <w:szCs w:val="24"/>
        </w:rPr>
        <w:t xml:space="preserve"> and unfairly take advantage of America’s business interests. </w:t>
      </w:r>
    </w:p>
    <w:p w14:paraId="69031915" w14:textId="77777777" w:rsidR="00E2018F" w:rsidRDefault="00E2018F" w:rsidP="00E2018F">
      <w:pPr>
        <w:spacing w:after="0" w:line="240" w:lineRule="auto"/>
        <w:ind w:firstLine="720"/>
        <w:textAlignment w:val="baseline"/>
        <w:rPr>
          <w:rFonts w:ascii="GT America Lt" w:eastAsia="Times New Roman" w:hAnsi="GT America Lt" w:cs="Segoe UI"/>
          <w:sz w:val="24"/>
          <w:szCs w:val="24"/>
        </w:rPr>
      </w:pPr>
    </w:p>
    <w:p w14:paraId="0762007A" w14:textId="44541252" w:rsidR="00E2018F" w:rsidRPr="00E2018F" w:rsidRDefault="00E2018F" w:rsidP="00E2018F">
      <w:pPr>
        <w:spacing w:after="0" w:line="240" w:lineRule="auto"/>
        <w:ind w:firstLine="720"/>
        <w:textAlignment w:val="baseline"/>
        <w:rPr>
          <w:rFonts w:ascii="GT America Lt" w:eastAsia="Times New Roman" w:hAnsi="GT America Lt" w:cs="Segoe UI"/>
          <w:sz w:val="24"/>
          <w:szCs w:val="24"/>
        </w:rPr>
      </w:pPr>
      <w:r w:rsidRPr="035CFE43">
        <w:rPr>
          <w:rFonts w:ascii="GT America Lt" w:eastAsia="Times New Roman" w:hAnsi="GT America Lt" w:cs="Segoe UI"/>
          <w:sz w:val="24"/>
          <w:szCs w:val="24"/>
        </w:rPr>
        <w:t xml:space="preserve">By holding bad actors accountable and rectifying bad policy, we can deter IP theft and ensure that American businesses are not unfairly disadvantaged in the global marketplace. This vigilance is crucial for sustaining the </w:t>
      </w:r>
      <w:r w:rsidR="508BB1A5" w:rsidRPr="035CFE43">
        <w:rPr>
          <w:rFonts w:ascii="GT America Lt" w:eastAsia="Times New Roman" w:hAnsi="GT America Lt" w:cs="Segoe UI"/>
          <w:sz w:val="24"/>
          <w:szCs w:val="24"/>
        </w:rPr>
        <w:t>innovative</w:t>
      </w:r>
      <w:r w:rsidRPr="035CFE43">
        <w:rPr>
          <w:rFonts w:ascii="GT America Lt" w:eastAsia="Times New Roman" w:hAnsi="GT America Lt" w:cs="Segoe UI"/>
          <w:sz w:val="24"/>
          <w:szCs w:val="24"/>
        </w:rPr>
        <w:t xml:space="preserve"> ecosystem that underpins our economic prosperity. Similarly, the Special 301 Report underscores the importance of international cooperation in strengthening IP enforcement and addressing the challenges posed by inadequate IP regimes. By working together, we can create a more secure and prosperous global economy.</w:t>
      </w:r>
    </w:p>
    <w:p w14:paraId="158FAD83" w14:textId="77777777" w:rsidR="00E2018F" w:rsidRPr="00E2018F" w:rsidRDefault="00E2018F" w:rsidP="00E2018F">
      <w:pPr>
        <w:spacing w:after="0" w:line="240" w:lineRule="auto"/>
        <w:textAlignment w:val="baseline"/>
        <w:rPr>
          <w:rFonts w:ascii="GT America Lt" w:eastAsia="Times New Roman" w:hAnsi="GT America Lt" w:cs="Segoe UI"/>
          <w:sz w:val="24"/>
          <w:szCs w:val="24"/>
        </w:rPr>
      </w:pPr>
    </w:p>
    <w:p w14:paraId="4FA8F167" w14:textId="67990E48" w:rsidR="00E2018F" w:rsidRDefault="00E2018F" w:rsidP="00E2018F">
      <w:pPr>
        <w:spacing w:after="0" w:line="240" w:lineRule="auto"/>
        <w:ind w:firstLine="720"/>
        <w:textAlignment w:val="baseline"/>
        <w:rPr>
          <w:rFonts w:ascii="GT America Lt" w:eastAsia="Times New Roman" w:hAnsi="GT America Lt" w:cs="Segoe UI"/>
          <w:sz w:val="24"/>
          <w:szCs w:val="24"/>
        </w:rPr>
      </w:pPr>
      <w:r w:rsidRPr="00E2018F">
        <w:rPr>
          <w:rFonts w:ascii="GT America Lt" w:eastAsia="Times New Roman" w:hAnsi="GT America Lt" w:cs="Segoe UI"/>
          <w:sz w:val="24"/>
          <w:szCs w:val="24"/>
        </w:rPr>
        <w:t xml:space="preserve">In conclusion, the </w:t>
      </w:r>
      <w:r w:rsidR="00270CC1">
        <w:rPr>
          <w:rFonts w:ascii="GT America Lt" w:eastAsia="Times New Roman" w:hAnsi="GT America Lt" w:cs="Segoe UI"/>
          <w:sz w:val="24"/>
          <w:szCs w:val="24"/>
        </w:rPr>
        <w:t>Chamber</w:t>
      </w:r>
      <w:r w:rsidRPr="00E2018F">
        <w:rPr>
          <w:rFonts w:ascii="GT America Lt" w:eastAsia="Times New Roman" w:hAnsi="GT America Lt" w:cs="Segoe UI"/>
          <w:sz w:val="24"/>
          <w:szCs w:val="24"/>
        </w:rPr>
        <w:t xml:space="preserve"> remains dedicated to promoting fair and enforceable trade practices, with a particular focus on the protection of </w:t>
      </w:r>
      <w:r w:rsidR="00270CC1">
        <w:rPr>
          <w:rFonts w:ascii="GT America Lt" w:eastAsia="Times New Roman" w:hAnsi="GT America Lt" w:cs="Segoe UI"/>
          <w:sz w:val="24"/>
          <w:szCs w:val="24"/>
        </w:rPr>
        <w:t>IP</w:t>
      </w:r>
      <w:r w:rsidRPr="00E2018F">
        <w:rPr>
          <w:rFonts w:ascii="GT America Lt" w:eastAsia="Times New Roman" w:hAnsi="GT America Lt" w:cs="Segoe UI"/>
          <w:sz w:val="24"/>
          <w:szCs w:val="24"/>
        </w:rPr>
        <w:t xml:space="preserve"> rights. The Special 301 Report is a vital instrument in this endeavor, providing a comprehensive assessment of global IP protection and</w:t>
      </w:r>
      <w:r>
        <w:rPr>
          <w:rFonts w:ascii="GT America Lt" w:eastAsia="Times New Roman" w:hAnsi="GT America Lt" w:cs="Segoe UI"/>
          <w:sz w:val="24"/>
          <w:szCs w:val="24"/>
        </w:rPr>
        <w:t xml:space="preserve"> </w:t>
      </w:r>
      <w:r w:rsidRPr="00E2018F">
        <w:rPr>
          <w:rFonts w:ascii="GT America Lt" w:eastAsia="Times New Roman" w:hAnsi="GT America Lt" w:cs="Segoe UI"/>
          <w:sz w:val="24"/>
          <w:szCs w:val="24"/>
        </w:rPr>
        <w:t>enforcement. By holding bad actors accountable and advocating for stronger IP protections, we can safeguard the economic and national security interests of the United States. The Chamber will continue to champion the cause of IP rights, ensuring that innovation and economic growth are not hindered by inadequate protections. Together, we can build a more secure and prosperous future for</w:t>
      </w:r>
      <w:r>
        <w:rPr>
          <w:rFonts w:ascii="GT America Lt" w:eastAsia="Times New Roman" w:hAnsi="GT America Lt" w:cs="Segoe UI"/>
          <w:sz w:val="24"/>
          <w:szCs w:val="24"/>
        </w:rPr>
        <w:t xml:space="preserve"> American businesses and the broader global economy. </w:t>
      </w:r>
    </w:p>
    <w:p w14:paraId="16AC282D" w14:textId="77777777" w:rsidR="00E2018F" w:rsidRDefault="00E2018F" w:rsidP="00E2018F">
      <w:pPr>
        <w:spacing w:after="0" w:line="240" w:lineRule="auto"/>
        <w:textAlignment w:val="baseline"/>
        <w:rPr>
          <w:rFonts w:ascii="GT America Lt" w:eastAsia="Times New Roman" w:hAnsi="GT America Lt" w:cs="Segoe UI"/>
          <w:sz w:val="24"/>
          <w:szCs w:val="24"/>
        </w:rPr>
      </w:pPr>
    </w:p>
    <w:p w14:paraId="14709169" w14:textId="77777777" w:rsidR="00E2018F" w:rsidRDefault="00E2018F" w:rsidP="00E2018F">
      <w:pPr>
        <w:spacing w:after="0" w:line="240" w:lineRule="auto"/>
        <w:textAlignment w:val="baseline"/>
        <w:rPr>
          <w:rFonts w:ascii="GT America Lt" w:eastAsia="Times New Roman" w:hAnsi="GT America Lt" w:cs="Segoe UI"/>
          <w:sz w:val="24"/>
          <w:szCs w:val="24"/>
        </w:rPr>
      </w:pPr>
    </w:p>
    <w:p w14:paraId="05F133F3" w14:textId="77777777" w:rsidR="00E2018F" w:rsidRDefault="00E2018F" w:rsidP="00E2018F">
      <w:pPr>
        <w:spacing w:after="0" w:line="240" w:lineRule="auto"/>
        <w:textAlignment w:val="baseline"/>
        <w:rPr>
          <w:rFonts w:ascii="GT America Lt" w:eastAsia="Times New Roman" w:hAnsi="GT America Lt" w:cs="Segoe UI"/>
          <w:sz w:val="24"/>
          <w:szCs w:val="24"/>
        </w:rPr>
      </w:pPr>
    </w:p>
    <w:p w14:paraId="2091A6E5" w14:textId="09067752" w:rsidR="00E2018F" w:rsidRPr="003F75AB" w:rsidRDefault="00E2018F" w:rsidP="00E2018F">
      <w:pPr>
        <w:spacing w:after="0" w:line="240" w:lineRule="auto"/>
        <w:textAlignment w:val="baseline"/>
        <w:rPr>
          <w:rFonts w:ascii="GT America Lt" w:eastAsia="Times New Roman" w:hAnsi="GT America Lt" w:cs="Segoe UI"/>
          <w:b/>
          <w:bCs/>
          <w:sz w:val="24"/>
          <w:szCs w:val="24"/>
        </w:rPr>
      </w:pPr>
      <w:r w:rsidRPr="003F75AB">
        <w:rPr>
          <w:rFonts w:ascii="GT America Lt" w:eastAsia="Times New Roman" w:hAnsi="GT America Lt" w:cs="Segoe UI"/>
          <w:b/>
          <w:bCs/>
          <w:sz w:val="24"/>
          <w:szCs w:val="24"/>
        </w:rPr>
        <w:lastRenderedPageBreak/>
        <w:t>Section A: Measuring IP and Access </w:t>
      </w:r>
    </w:p>
    <w:p w14:paraId="0EBC6A93" w14:textId="77777777" w:rsidR="00E2018F" w:rsidRPr="003F75AB" w:rsidRDefault="00E2018F" w:rsidP="00E2018F">
      <w:pPr>
        <w:spacing w:after="0" w:line="240" w:lineRule="auto"/>
        <w:textAlignment w:val="baseline"/>
        <w:rPr>
          <w:rFonts w:ascii="GT America Lt" w:eastAsia="Times New Roman" w:hAnsi="GT America Lt" w:cs="Segoe UI"/>
          <w:sz w:val="24"/>
          <w:szCs w:val="24"/>
          <w:u w:val="single"/>
        </w:rPr>
      </w:pPr>
    </w:p>
    <w:p w14:paraId="6D513289" w14:textId="21117078" w:rsidR="00E2018F" w:rsidRPr="003F75AB" w:rsidRDefault="00E2018F" w:rsidP="00E2018F">
      <w:pPr>
        <w:spacing w:after="0" w:line="240" w:lineRule="auto"/>
        <w:textAlignment w:val="baseline"/>
        <w:rPr>
          <w:rFonts w:ascii="GT America Lt" w:eastAsia="Times New Roman" w:hAnsi="GT America Lt" w:cs="Segoe UI"/>
          <w:b/>
          <w:bCs/>
          <w:sz w:val="24"/>
          <w:szCs w:val="24"/>
        </w:rPr>
      </w:pPr>
      <w:r w:rsidRPr="003F75AB">
        <w:rPr>
          <w:rFonts w:ascii="GT America Lt" w:eastAsia="Times New Roman" w:hAnsi="GT America Lt" w:cs="Segoe UI"/>
          <w:b/>
          <w:bCs/>
          <w:sz w:val="24"/>
          <w:szCs w:val="24"/>
          <w:u w:val="single"/>
        </w:rPr>
        <w:t>The 202</w:t>
      </w:r>
      <w:r>
        <w:rPr>
          <w:rFonts w:ascii="GT America Lt" w:eastAsia="Times New Roman" w:hAnsi="GT America Lt" w:cs="Segoe UI"/>
          <w:b/>
          <w:bCs/>
          <w:sz w:val="24"/>
          <w:szCs w:val="24"/>
          <w:u w:val="single"/>
        </w:rPr>
        <w:t>5</w:t>
      </w:r>
      <w:r w:rsidRPr="003F75AB">
        <w:rPr>
          <w:rFonts w:ascii="GT America Lt" w:eastAsia="Times New Roman" w:hAnsi="GT America Lt" w:cs="Segoe UI"/>
          <w:b/>
          <w:bCs/>
          <w:sz w:val="24"/>
          <w:szCs w:val="24"/>
          <w:u w:val="single"/>
        </w:rPr>
        <w:t xml:space="preserve"> Chamber International IP Index</w:t>
      </w:r>
      <w:r w:rsidRPr="003F75AB">
        <w:rPr>
          <w:rFonts w:ascii="GT America Lt" w:eastAsia="Times New Roman" w:hAnsi="GT America Lt" w:cs="Segoe UI"/>
          <w:b/>
          <w:bCs/>
          <w:sz w:val="24"/>
          <w:szCs w:val="24"/>
        </w:rPr>
        <w:t> </w:t>
      </w:r>
    </w:p>
    <w:p w14:paraId="43737460" w14:textId="77777777" w:rsidR="00E2018F" w:rsidRPr="00E2018F" w:rsidRDefault="00E2018F" w:rsidP="00E2018F">
      <w:pPr>
        <w:spacing w:after="0" w:line="240" w:lineRule="auto"/>
        <w:textAlignment w:val="baseline"/>
        <w:rPr>
          <w:rFonts w:ascii="GT America Lt" w:eastAsia="Times New Roman" w:hAnsi="GT America Lt" w:cs="Segoe UI"/>
          <w:sz w:val="24"/>
          <w:szCs w:val="24"/>
        </w:rPr>
      </w:pPr>
    </w:p>
    <w:p w14:paraId="565DFCB1" w14:textId="09094531" w:rsidR="00E2018F" w:rsidRPr="00E2018F" w:rsidRDefault="00E2018F" w:rsidP="00E2018F">
      <w:pPr>
        <w:spacing w:after="0" w:line="240" w:lineRule="auto"/>
        <w:ind w:firstLine="720"/>
        <w:textAlignment w:val="baseline"/>
        <w:rPr>
          <w:rFonts w:ascii="GT America Lt" w:eastAsia="Times New Roman" w:hAnsi="GT America Lt" w:cs="Segoe UI"/>
          <w:sz w:val="24"/>
          <w:szCs w:val="24"/>
        </w:rPr>
      </w:pPr>
      <w:r w:rsidRPr="00E2018F">
        <w:rPr>
          <w:rFonts w:ascii="GT America Lt" w:eastAsia="Times New Roman" w:hAnsi="GT America Lt" w:cs="Segoe UI"/>
          <w:sz w:val="24"/>
          <w:szCs w:val="24"/>
        </w:rPr>
        <w:t>Now in its 1</w:t>
      </w:r>
      <w:r>
        <w:rPr>
          <w:rFonts w:ascii="GT America Lt" w:eastAsia="Times New Roman" w:hAnsi="GT America Lt" w:cs="Segoe UI"/>
          <w:sz w:val="24"/>
          <w:szCs w:val="24"/>
        </w:rPr>
        <w:t>3</w:t>
      </w:r>
      <w:r w:rsidRPr="00E2018F">
        <w:rPr>
          <w:rFonts w:ascii="GT America Lt" w:eastAsia="Times New Roman" w:hAnsi="GT America Lt" w:cs="Segoe UI"/>
          <w:sz w:val="24"/>
          <w:szCs w:val="24"/>
        </w:rPr>
        <w:t xml:space="preserve">th edition, the Chamber’s International IP Index (“Index”) creates a roadmap for markets large and small to leverage IP protection and become 21st century, knowledge-based </w:t>
      </w:r>
      <w:r w:rsidR="00270CC1">
        <w:rPr>
          <w:rFonts w:ascii="GT America Lt" w:eastAsia="Times New Roman" w:hAnsi="GT America Lt" w:cs="Segoe UI"/>
          <w:sz w:val="24"/>
          <w:szCs w:val="24"/>
        </w:rPr>
        <w:t xml:space="preserve">innovation </w:t>
      </w:r>
      <w:r w:rsidRPr="00E2018F">
        <w:rPr>
          <w:rFonts w:ascii="GT America Lt" w:eastAsia="Times New Roman" w:hAnsi="GT America Lt" w:cs="Segoe UI"/>
          <w:sz w:val="24"/>
          <w:szCs w:val="24"/>
        </w:rPr>
        <w:t xml:space="preserve">economies. The Index maps the IP ecosystem in 55 global economies </w:t>
      </w:r>
      <w:r w:rsidR="004A6DAC" w:rsidRPr="00E2018F">
        <w:rPr>
          <w:rFonts w:ascii="GT America Lt" w:eastAsia="Times New Roman" w:hAnsi="GT America Lt" w:cs="Segoe UI"/>
          <w:sz w:val="24"/>
          <w:szCs w:val="24"/>
        </w:rPr>
        <w:t>(</w:t>
      </w:r>
      <w:r w:rsidR="004A6DAC">
        <w:rPr>
          <w:rFonts w:ascii="GT America Lt" w:eastAsia="Times New Roman" w:hAnsi="GT America Lt" w:cs="Segoe UI"/>
          <w:sz w:val="24"/>
          <w:szCs w:val="24"/>
        </w:rPr>
        <w:t>accounting</w:t>
      </w:r>
      <w:r w:rsidR="00270CC1">
        <w:rPr>
          <w:rFonts w:ascii="GT America Lt" w:eastAsia="Times New Roman" w:hAnsi="GT America Lt" w:cs="Segoe UI"/>
          <w:sz w:val="24"/>
          <w:szCs w:val="24"/>
        </w:rPr>
        <w:t xml:space="preserve"> for </w:t>
      </w:r>
      <w:r w:rsidRPr="00E2018F">
        <w:rPr>
          <w:rFonts w:ascii="GT America Lt" w:eastAsia="Times New Roman" w:hAnsi="GT America Lt" w:cs="Segoe UI"/>
          <w:sz w:val="24"/>
          <w:szCs w:val="24"/>
        </w:rPr>
        <w:t>over 90% of global GDP) across 5</w:t>
      </w:r>
      <w:r>
        <w:rPr>
          <w:rFonts w:ascii="GT America Lt" w:eastAsia="Times New Roman" w:hAnsi="GT America Lt" w:cs="Segoe UI"/>
          <w:sz w:val="24"/>
          <w:szCs w:val="24"/>
        </w:rPr>
        <w:t>3</w:t>
      </w:r>
      <w:r w:rsidRPr="00E2018F">
        <w:rPr>
          <w:rFonts w:ascii="GT America Lt" w:eastAsia="Times New Roman" w:hAnsi="GT America Lt" w:cs="Segoe UI"/>
          <w:sz w:val="24"/>
          <w:szCs w:val="24"/>
        </w:rPr>
        <w:t xml:space="preserve"> unique indicators in nine categories of protection: patents, copyrights, trademarks, design patents, trade secrets, commercialization of IP assets, enforcement, systemic efficiency, and membership and ratification of international treaties.  </w:t>
      </w:r>
    </w:p>
    <w:p w14:paraId="6EB3E339" w14:textId="77777777" w:rsidR="00E2018F" w:rsidRPr="00E2018F" w:rsidRDefault="00E2018F" w:rsidP="00E2018F">
      <w:pPr>
        <w:spacing w:after="0" w:line="240" w:lineRule="auto"/>
        <w:textAlignment w:val="baseline"/>
        <w:rPr>
          <w:rFonts w:ascii="GT America Lt" w:eastAsia="Times New Roman" w:hAnsi="GT America Lt" w:cs="Segoe UI"/>
          <w:sz w:val="24"/>
          <w:szCs w:val="24"/>
        </w:rPr>
      </w:pPr>
    </w:p>
    <w:p w14:paraId="3A4C11F9" w14:textId="115F3B58" w:rsidR="00E2018F" w:rsidRPr="00E2018F" w:rsidRDefault="00E2018F" w:rsidP="00E2018F">
      <w:pPr>
        <w:spacing w:after="0" w:line="240" w:lineRule="auto"/>
        <w:ind w:firstLine="720"/>
        <w:textAlignment w:val="baseline"/>
        <w:rPr>
          <w:rFonts w:ascii="GT America Lt" w:eastAsia="Times New Roman" w:hAnsi="GT America Lt" w:cs="Segoe UI"/>
          <w:sz w:val="24"/>
          <w:szCs w:val="24"/>
        </w:rPr>
      </w:pPr>
      <w:r w:rsidRPr="00E2018F">
        <w:rPr>
          <w:rFonts w:ascii="GT America Lt" w:eastAsia="Times New Roman" w:hAnsi="GT America Lt" w:cs="Segoe UI"/>
          <w:sz w:val="24"/>
          <w:szCs w:val="24"/>
        </w:rPr>
        <w:t>Additionally, the Index includes a robust statistical annex demonstrating the strong, positive correlation between the strength of a country’s IP system and different widely shared socio-economic goals. The data demonstrates that countries with more effective IP frameworks are more likely to receive positive benefits, including increased innovative and creative output, greater access to innovative and creative goods, increased job creation in knowledge-intensive industries, and greater access to venture capital. The 1</w:t>
      </w:r>
      <w:r>
        <w:rPr>
          <w:rFonts w:ascii="GT America Lt" w:eastAsia="Times New Roman" w:hAnsi="GT America Lt" w:cs="Segoe UI"/>
          <w:sz w:val="24"/>
          <w:szCs w:val="24"/>
        </w:rPr>
        <w:t>3</w:t>
      </w:r>
      <w:r w:rsidRPr="00E2018F">
        <w:rPr>
          <w:rFonts w:ascii="GT America Lt" w:eastAsia="Times New Roman" w:hAnsi="GT America Lt" w:cs="Segoe UI"/>
          <w:sz w:val="24"/>
          <w:szCs w:val="24"/>
          <w:vertAlign w:val="superscript"/>
        </w:rPr>
        <w:t>th</w:t>
      </w:r>
      <w:r w:rsidRPr="00E2018F">
        <w:rPr>
          <w:rFonts w:ascii="GT America Lt" w:eastAsia="Times New Roman" w:hAnsi="GT America Lt" w:cs="Segoe UI"/>
          <w:sz w:val="24"/>
          <w:szCs w:val="24"/>
        </w:rPr>
        <w:t xml:space="preserve"> edition of the Index is expected to be released in </w:t>
      </w:r>
      <w:r>
        <w:rPr>
          <w:rFonts w:ascii="GT America Lt" w:eastAsia="Times New Roman" w:hAnsi="GT America Lt" w:cs="Segoe UI"/>
          <w:sz w:val="24"/>
          <w:szCs w:val="24"/>
        </w:rPr>
        <w:t>the first quarter of</w:t>
      </w:r>
      <w:r w:rsidRPr="00E2018F">
        <w:rPr>
          <w:rFonts w:ascii="GT America Lt" w:eastAsia="Times New Roman" w:hAnsi="GT America Lt" w:cs="Segoe UI"/>
          <w:sz w:val="24"/>
          <w:szCs w:val="24"/>
        </w:rPr>
        <w:t xml:space="preserve"> 202</w:t>
      </w:r>
      <w:r>
        <w:rPr>
          <w:rFonts w:ascii="GT America Lt" w:eastAsia="Times New Roman" w:hAnsi="GT America Lt" w:cs="Segoe UI"/>
          <w:sz w:val="24"/>
          <w:szCs w:val="24"/>
        </w:rPr>
        <w:t>5</w:t>
      </w:r>
      <w:r w:rsidRPr="00E2018F">
        <w:rPr>
          <w:rFonts w:ascii="GT America Lt" w:eastAsia="Times New Roman" w:hAnsi="GT America Lt" w:cs="Segoe UI"/>
          <w:sz w:val="24"/>
          <w:szCs w:val="24"/>
        </w:rPr>
        <w:t>. As a result, the Chamber’s Special 301 submission will cite the 1</w:t>
      </w:r>
      <w:r>
        <w:rPr>
          <w:rFonts w:ascii="GT America Lt" w:eastAsia="Times New Roman" w:hAnsi="GT America Lt" w:cs="Segoe UI"/>
          <w:sz w:val="24"/>
          <w:szCs w:val="24"/>
        </w:rPr>
        <w:t>2</w:t>
      </w:r>
      <w:r w:rsidRPr="00E2018F">
        <w:rPr>
          <w:rFonts w:ascii="GT America Lt" w:eastAsia="Times New Roman" w:hAnsi="GT America Lt" w:cs="Segoe UI"/>
          <w:sz w:val="24"/>
          <w:szCs w:val="24"/>
          <w:vertAlign w:val="superscript"/>
        </w:rPr>
        <w:t>th</w:t>
      </w:r>
      <w:r w:rsidRPr="00E2018F">
        <w:rPr>
          <w:rFonts w:ascii="GT America Lt" w:eastAsia="Times New Roman" w:hAnsi="GT America Lt" w:cs="Segoe UI"/>
          <w:sz w:val="24"/>
          <w:szCs w:val="24"/>
        </w:rPr>
        <w:t xml:space="preserve"> edition of the report, which has been public since February 202</w:t>
      </w:r>
      <w:r>
        <w:rPr>
          <w:rFonts w:ascii="GT America Lt" w:eastAsia="Times New Roman" w:hAnsi="GT America Lt" w:cs="Segoe UI"/>
          <w:sz w:val="24"/>
          <w:szCs w:val="24"/>
        </w:rPr>
        <w:t xml:space="preserve">4. </w:t>
      </w:r>
    </w:p>
    <w:p w14:paraId="79073B05" w14:textId="5AE58EB4" w:rsidR="00E67D4C" w:rsidRDefault="00E67D4C" w:rsidP="00E67D4C">
      <w:pPr>
        <w:spacing w:after="0" w:line="240" w:lineRule="auto"/>
        <w:textAlignment w:val="baseline"/>
        <w:rPr>
          <w:rFonts w:ascii="GT America Lt" w:eastAsia="Times New Roman" w:hAnsi="GT America Lt" w:cs="Segoe UI"/>
          <w:sz w:val="24"/>
          <w:szCs w:val="24"/>
        </w:rPr>
      </w:pPr>
    </w:p>
    <w:p w14:paraId="62960A91" w14:textId="210C8099" w:rsidR="00E2018F" w:rsidRPr="00E2018F" w:rsidRDefault="00E2018F" w:rsidP="00E2018F">
      <w:pPr>
        <w:spacing w:after="0" w:line="240" w:lineRule="auto"/>
        <w:textAlignment w:val="baseline"/>
        <w:rPr>
          <w:rFonts w:ascii="GT America Lt" w:eastAsia="Times New Roman" w:hAnsi="GT America Lt" w:cs="Segoe UI"/>
          <w:b/>
          <w:bCs/>
          <w:sz w:val="24"/>
          <w:szCs w:val="24"/>
        </w:rPr>
      </w:pPr>
      <w:r w:rsidRPr="00E2018F">
        <w:rPr>
          <w:rFonts w:ascii="GT America Lt" w:eastAsia="Times New Roman" w:hAnsi="GT America Lt" w:cs="Segoe UI"/>
          <w:b/>
          <w:bCs/>
          <w:sz w:val="24"/>
          <w:szCs w:val="24"/>
        </w:rPr>
        <w:t>Section B: Overview of High-level Concerns and Developments</w:t>
      </w:r>
    </w:p>
    <w:p w14:paraId="55235BAC" w14:textId="77777777" w:rsidR="00E2018F" w:rsidRDefault="00E2018F" w:rsidP="00E2018F">
      <w:pPr>
        <w:spacing w:after="0" w:line="240" w:lineRule="auto"/>
        <w:textAlignment w:val="baseline"/>
        <w:rPr>
          <w:rFonts w:ascii="GT America Lt" w:eastAsia="Times New Roman" w:hAnsi="GT America Lt" w:cs="Segoe UI"/>
          <w:b/>
          <w:bCs/>
          <w:sz w:val="24"/>
          <w:szCs w:val="24"/>
          <w:u w:val="single"/>
        </w:rPr>
      </w:pPr>
    </w:p>
    <w:p w14:paraId="2454BE39" w14:textId="77777777" w:rsidR="00E2018F" w:rsidRPr="00E2018F" w:rsidRDefault="00E2018F" w:rsidP="00E2018F">
      <w:pPr>
        <w:spacing w:after="0" w:line="240" w:lineRule="auto"/>
        <w:textAlignment w:val="baseline"/>
        <w:rPr>
          <w:rFonts w:ascii="GT America Lt" w:eastAsia="Times New Roman" w:hAnsi="GT America Lt" w:cs="Segoe UI"/>
          <w:b/>
          <w:bCs/>
          <w:sz w:val="24"/>
          <w:szCs w:val="24"/>
          <w:u w:val="single"/>
        </w:rPr>
      </w:pPr>
      <w:r w:rsidRPr="00E2018F">
        <w:rPr>
          <w:rFonts w:ascii="GT America Lt" w:eastAsia="Times New Roman" w:hAnsi="GT America Lt" w:cs="Segoe UI"/>
          <w:b/>
          <w:bCs/>
          <w:sz w:val="24"/>
          <w:szCs w:val="24"/>
          <w:u w:val="single"/>
        </w:rPr>
        <w:t xml:space="preserve">International IP Landscape in Trade </w:t>
      </w:r>
    </w:p>
    <w:p w14:paraId="6212617A" w14:textId="7BC1F0D0" w:rsidR="00E2018F" w:rsidRPr="00E2018F" w:rsidRDefault="00E2018F" w:rsidP="035CFE43">
      <w:pPr>
        <w:spacing w:after="0" w:line="240" w:lineRule="auto"/>
        <w:textAlignment w:val="baseline"/>
        <w:rPr>
          <w:rFonts w:ascii="GT America Lt" w:eastAsia="Times New Roman" w:hAnsi="GT America Lt" w:cs="Segoe UI"/>
          <w:b/>
          <w:bCs/>
          <w:sz w:val="24"/>
          <w:szCs w:val="24"/>
        </w:rPr>
      </w:pPr>
    </w:p>
    <w:p w14:paraId="68DDE92F" w14:textId="50F45599" w:rsidR="56166383" w:rsidRDefault="56166383" w:rsidP="035CFE43">
      <w:pPr>
        <w:spacing w:after="0" w:line="240" w:lineRule="auto"/>
        <w:rPr>
          <w:rFonts w:ascii="GT America Lt" w:eastAsia="Times New Roman" w:hAnsi="GT America Lt" w:cs="Segoe UI"/>
          <w:b/>
          <w:bCs/>
          <w:sz w:val="24"/>
          <w:szCs w:val="24"/>
        </w:rPr>
      </w:pPr>
      <w:r w:rsidRPr="035CFE43">
        <w:rPr>
          <w:rFonts w:ascii="GT America Lt" w:eastAsia="Times New Roman" w:hAnsi="GT America Lt" w:cs="Segoe UI"/>
          <w:b/>
          <w:bCs/>
          <w:sz w:val="24"/>
          <w:szCs w:val="24"/>
        </w:rPr>
        <w:t xml:space="preserve">The Importance of Free Trade and Free Trade Agreements </w:t>
      </w:r>
    </w:p>
    <w:p w14:paraId="6A0F3E52" w14:textId="6765681B" w:rsidR="035CFE43" w:rsidRDefault="035CFE43" w:rsidP="035CFE43">
      <w:pPr>
        <w:spacing w:after="0" w:line="240" w:lineRule="auto"/>
        <w:rPr>
          <w:rFonts w:ascii="GT America Lt" w:eastAsia="Times New Roman" w:hAnsi="GT America Lt" w:cs="Segoe UI"/>
          <w:sz w:val="24"/>
          <w:szCs w:val="24"/>
        </w:rPr>
      </w:pPr>
    </w:p>
    <w:p w14:paraId="78451BD4" w14:textId="65C399F3" w:rsidR="0309EC6D" w:rsidRDefault="0309EC6D" w:rsidP="035CFE43">
      <w:pPr>
        <w:spacing w:after="0" w:line="240" w:lineRule="auto"/>
        <w:ind w:firstLine="720"/>
        <w:rPr>
          <w:rFonts w:ascii="GT America Lt" w:eastAsia="Times New Roman" w:hAnsi="GT America Lt" w:cs="Segoe UI"/>
          <w:sz w:val="24"/>
          <w:szCs w:val="24"/>
        </w:rPr>
      </w:pPr>
      <w:r w:rsidRPr="035CFE43">
        <w:rPr>
          <w:rFonts w:ascii="GT America Lt" w:eastAsia="Times New Roman" w:hAnsi="GT America Lt" w:cs="Segoe UI"/>
          <w:sz w:val="24"/>
          <w:szCs w:val="24"/>
        </w:rPr>
        <w:t>Free trade and the United States’ free trade agreements (FTAs) represent more than just economic transactions; they embody the ideals of open markets and the free exchange of ideas. For American businesses, these agreements are gateways to new opportunities, allowing them to compete on a global stage. However, the essence of competition lies not just in access but in fairness. Ensuring that trade is fair means protecting the innovations</w:t>
      </w:r>
      <w:r w:rsidR="003E01B9">
        <w:rPr>
          <w:rFonts w:ascii="GT America Lt" w:eastAsia="Times New Roman" w:hAnsi="GT America Lt" w:cs="Segoe UI"/>
          <w:sz w:val="24"/>
          <w:szCs w:val="24"/>
        </w:rPr>
        <w:t>, creative works,</w:t>
      </w:r>
      <w:r w:rsidRPr="035CFE43">
        <w:rPr>
          <w:rFonts w:ascii="GT America Lt" w:eastAsia="Times New Roman" w:hAnsi="GT America Lt" w:cs="Segoe UI"/>
          <w:sz w:val="24"/>
          <w:szCs w:val="24"/>
        </w:rPr>
        <w:t xml:space="preserve"> and </w:t>
      </w:r>
      <w:r w:rsidR="004A6DAC">
        <w:rPr>
          <w:rFonts w:ascii="GT America Lt" w:eastAsia="Times New Roman" w:hAnsi="GT America Lt" w:cs="Segoe UI"/>
          <w:sz w:val="24"/>
          <w:szCs w:val="24"/>
        </w:rPr>
        <w:t xml:space="preserve">the </w:t>
      </w:r>
      <w:r w:rsidRPr="035CFE43">
        <w:rPr>
          <w:rFonts w:ascii="GT America Lt" w:eastAsia="Times New Roman" w:hAnsi="GT America Lt" w:cs="Segoe UI"/>
          <w:sz w:val="24"/>
          <w:szCs w:val="24"/>
        </w:rPr>
        <w:t>intellectual property that drive</w:t>
      </w:r>
      <w:r w:rsidR="004A6DAC">
        <w:rPr>
          <w:rFonts w:ascii="GT America Lt" w:eastAsia="Times New Roman" w:hAnsi="GT America Lt" w:cs="Segoe UI"/>
          <w:sz w:val="24"/>
          <w:szCs w:val="24"/>
        </w:rPr>
        <w:t>s</w:t>
      </w:r>
      <w:r w:rsidRPr="035CFE43">
        <w:rPr>
          <w:rFonts w:ascii="GT America Lt" w:eastAsia="Times New Roman" w:hAnsi="GT America Lt" w:cs="Segoe UI"/>
          <w:sz w:val="24"/>
          <w:szCs w:val="24"/>
        </w:rPr>
        <w:t xml:space="preserve"> American ingenuity</w:t>
      </w:r>
      <w:r w:rsidR="004A6DAC">
        <w:rPr>
          <w:rFonts w:ascii="GT America Lt" w:eastAsia="Times New Roman" w:hAnsi="GT America Lt" w:cs="Segoe UI"/>
          <w:sz w:val="24"/>
          <w:szCs w:val="24"/>
        </w:rPr>
        <w:t xml:space="preserve"> and protects jobs and wage growth</w:t>
      </w:r>
      <w:r w:rsidRPr="035CFE43">
        <w:rPr>
          <w:rFonts w:ascii="GT America Lt" w:eastAsia="Times New Roman" w:hAnsi="GT America Lt" w:cs="Segoe UI"/>
          <w:sz w:val="24"/>
          <w:szCs w:val="24"/>
        </w:rPr>
        <w:t xml:space="preserve">. </w:t>
      </w:r>
      <w:r w:rsidR="004A6DAC">
        <w:rPr>
          <w:rFonts w:ascii="GT America Lt" w:eastAsia="Times New Roman" w:hAnsi="GT America Lt" w:cs="Segoe UI"/>
          <w:sz w:val="24"/>
          <w:szCs w:val="24"/>
        </w:rPr>
        <w:t xml:space="preserve">This sense of </w:t>
      </w:r>
      <w:r w:rsidRPr="035CFE43">
        <w:rPr>
          <w:rFonts w:ascii="GT America Lt" w:eastAsia="Times New Roman" w:hAnsi="GT America Lt" w:cs="Segoe UI"/>
          <w:sz w:val="24"/>
          <w:szCs w:val="24"/>
        </w:rPr>
        <w:t>Without such protections, the very foundation of competitive advantage is eroded, undermining the spirit of free</w:t>
      </w:r>
      <w:r w:rsidR="1D983CCC" w:rsidRPr="035CFE43">
        <w:rPr>
          <w:rFonts w:ascii="GT America Lt" w:eastAsia="Times New Roman" w:hAnsi="GT America Lt" w:cs="Segoe UI"/>
          <w:sz w:val="24"/>
          <w:szCs w:val="24"/>
        </w:rPr>
        <w:t xml:space="preserve"> and fair</w:t>
      </w:r>
      <w:r w:rsidRPr="035CFE43">
        <w:rPr>
          <w:rFonts w:ascii="GT America Lt" w:eastAsia="Times New Roman" w:hAnsi="GT America Lt" w:cs="Segoe UI"/>
          <w:sz w:val="24"/>
          <w:szCs w:val="24"/>
        </w:rPr>
        <w:t xml:space="preserve"> trade.</w:t>
      </w:r>
    </w:p>
    <w:p w14:paraId="46AE57BE" w14:textId="0D00B686" w:rsidR="035CFE43" w:rsidRDefault="035CFE43" w:rsidP="035CFE43">
      <w:pPr>
        <w:spacing w:after="0" w:line="240" w:lineRule="auto"/>
        <w:rPr>
          <w:rFonts w:ascii="GT America Lt" w:eastAsia="Times New Roman" w:hAnsi="GT America Lt" w:cs="Segoe UI"/>
          <w:sz w:val="24"/>
          <w:szCs w:val="24"/>
        </w:rPr>
      </w:pPr>
    </w:p>
    <w:p w14:paraId="5E7DF3F9" w14:textId="5061F2EE" w:rsidR="18410C7B" w:rsidRDefault="18410C7B" w:rsidP="035CFE43">
      <w:pPr>
        <w:spacing w:after="0" w:line="240" w:lineRule="auto"/>
        <w:ind w:firstLine="720"/>
        <w:rPr>
          <w:rFonts w:ascii="GT America Lt" w:eastAsia="Times New Roman" w:hAnsi="GT America Lt" w:cs="Segoe UI"/>
          <w:sz w:val="24"/>
          <w:szCs w:val="24"/>
        </w:rPr>
      </w:pPr>
      <w:r w:rsidRPr="035CFE43">
        <w:rPr>
          <w:rFonts w:ascii="GT America Lt" w:eastAsia="Times New Roman" w:hAnsi="GT America Lt" w:cs="Segoe UI"/>
          <w:sz w:val="24"/>
          <w:szCs w:val="24"/>
        </w:rPr>
        <w:t xml:space="preserve">Fair trade is </w:t>
      </w:r>
      <w:r w:rsidR="004D6488">
        <w:rPr>
          <w:rFonts w:ascii="GT America Lt" w:eastAsia="Times New Roman" w:hAnsi="GT America Lt" w:cs="Segoe UI"/>
          <w:sz w:val="24"/>
          <w:szCs w:val="24"/>
        </w:rPr>
        <w:t>critical to America maintain its</w:t>
      </w:r>
      <w:r w:rsidR="09FF9C67" w:rsidRPr="035CFE43">
        <w:rPr>
          <w:rFonts w:ascii="GT America Lt" w:eastAsia="Times New Roman" w:hAnsi="GT America Lt" w:cs="Segoe UI"/>
          <w:sz w:val="24"/>
          <w:szCs w:val="24"/>
        </w:rPr>
        <w:t xml:space="preserve"> competitive edge</w:t>
      </w:r>
      <w:r w:rsidRPr="035CFE43">
        <w:rPr>
          <w:rFonts w:ascii="GT America Lt" w:eastAsia="Times New Roman" w:hAnsi="GT America Lt" w:cs="Segoe UI"/>
          <w:sz w:val="24"/>
          <w:szCs w:val="24"/>
        </w:rPr>
        <w:t xml:space="preserve"> in the global marketplace. It is about ensuring that all participants play by the same rules, </w:t>
      </w:r>
      <w:r w:rsidR="40648E47" w:rsidRPr="035CFE43">
        <w:rPr>
          <w:rFonts w:ascii="GT America Lt" w:eastAsia="Times New Roman" w:hAnsi="GT America Lt" w:cs="Segoe UI"/>
          <w:sz w:val="24"/>
          <w:szCs w:val="24"/>
        </w:rPr>
        <w:t xml:space="preserve">economic </w:t>
      </w:r>
      <w:r w:rsidRPr="035CFE43">
        <w:rPr>
          <w:rFonts w:ascii="GT America Lt" w:eastAsia="Times New Roman" w:hAnsi="GT America Lt" w:cs="Segoe UI"/>
          <w:sz w:val="24"/>
          <w:szCs w:val="24"/>
        </w:rPr>
        <w:t xml:space="preserve">standards, and </w:t>
      </w:r>
      <w:r w:rsidR="00270CC1">
        <w:rPr>
          <w:rFonts w:ascii="GT America Lt" w:eastAsia="Times New Roman" w:hAnsi="GT America Lt" w:cs="Segoe UI"/>
          <w:sz w:val="24"/>
          <w:szCs w:val="24"/>
        </w:rPr>
        <w:t>IP</w:t>
      </w:r>
      <w:r w:rsidRPr="035CFE43">
        <w:rPr>
          <w:rFonts w:ascii="GT America Lt" w:eastAsia="Times New Roman" w:hAnsi="GT America Lt" w:cs="Segoe UI"/>
          <w:sz w:val="24"/>
          <w:szCs w:val="24"/>
        </w:rPr>
        <w:t xml:space="preserve"> laws. For American businesses, this means that their </w:t>
      </w:r>
      <w:r w:rsidRPr="035CFE43">
        <w:rPr>
          <w:rFonts w:ascii="GT America Lt" w:eastAsia="Times New Roman" w:hAnsi="GT America Lt" w:cs="Segoe UI"/>
          <w:sz w:val="24"/>
          <w:szCs w:val="24"/>
        </w:rPr>
        <w:lastRenderedPageBreak/>
        <w:t>hard-earned innovations are safeguarded against infringement and theft. When trade partners honor these principles, it fosters a climate of trust and mutual respect, essential for sustainable economic relationships</w:t>
      </w:r>
      <w:r w:rsidR="3C1378A9" w:rsidRPr="035CFE43">
        <w:rPr>
          <w:rFonts w:ascii="GT America Lt" w:eastAsia="Times New Roman" w:hAnsi="GT America Lt" w:cs="Segoe UI"/>
          <w:sz w:val="24"/>
          <w:szCs w:val="24"/>
        </w:rPr>
        <w:t>,</w:t>
      </w:r>
      <w:r w:rsidR="004A6DAC">
        <w:rPr>
          <w:rFonts w:ascii="GT America Lt" w:eastAsia="Times New Roman" w:hAnsi="GT America Lt" w:cs="Segoe UI"/>
          <w:sz w:val="24"/>
          <w:szCs w:val="24"/>
        </w:rPr>
        <w:t xml:space="preserve"> </w:t>
      </w:r>
      <w:r w:rsidR="004A6DAC" w:rsidRPr="035CFE43">
        <w:rPr>
          <w:rFonts w:ascii="GT America Lt" w:eastAsia="Times New Roman" w:hAnsi="GT America Lt" w:cs="Segoe UI"/>
          <w:sz w:val="24"/>
          <w:szCs w:val="24"/>
        </w:rPr>
        <w:t>strengthen</w:t>
      </w:r>
      <w:r w:rsidR="004A6DAC">
        <w:rPr>
          <w:rFonts w:ascii="GT America Lt" w:eastAsia="Times New Roman" w:hAnsi="GT America Lt" w:cs="Segoe UI"/>
          <w:sz w:val="24"/>
          <w:szCs w:val="24"/>
        </w:rPr>
        <w:t>ing</w:t>
      </w:r>
      <w:r w:rsidR="3C1378A9" w:rsidRPr="035CFE43">
        <w:rPr>
          <w:rFonts w:ascii="GT America Lt" w:eastAsia="Times New Roman" w:hAnsi="GT America Lt" w:cs="Segoe UI"/>
          <w:sz w:val="24"/>
          <w:szCs w:val="24"/>
        </w:rPr>
        <w:t xml:space="preserve"> the United States’ FTAs</w:t>
      </w:r>
      <w:r w:rsidR="004A6DAC">
        <w:rPr>
          <w:rFonts w:ascii="GT America Lt" w:eastAsia="Times New Roman" w:hAnsi="GT America Lt" w:cs="Segoe UI"/>
          <w:sz w:val="24"/>
          <w:szCs w:val="24"/>
        </w:rPr>
        <w:t xml:space="preserve">, </w:t>
      </w:r>
      <w:r w:rsidR="004A6DAC" w:rsidRPr="00963B4D">
        <w:rPr>
          <w:rFonts w:ascii="GT America Lt" w:eastAsia="Times New Roman" w:hAnsi="GT America Lt" w:cs="Segoe UI"/>
          <w:sz w:val="24"/>
          <w:szCs w:val="24"/>
        </w:rPr>
        <w:t>and benefiting American workers</w:t>
      </w:r>
      <w:r w:rsidR="3C1378A9" w:rsidRPr="00963B4D">
        <w:rPr>
          <w:rFonts w:ascii="GT America Lt" w:eastAsia="Times New Roman" w:hAnsi="GT America Lt" w:cs="Segoe UI"/>
          <w:sz w:val="24"/>
          <w:szCs w:val="24"/>
        </w:rPr>
        <w:t>.</w:t>
      </w:r>
      <w:r w:rsidR="3C1378A9" w:rsidRPr="035CFE43">
        <w:rPr>
          <w:rFonts w:ascii="GT America Lt" w:eastAsia="Times New Roman" w:hAnsi="GT America Lt" w:cs="Segoe UI"/>
          <w:sz w:val="24"/>
          <w:szCs w:val="24"/>
        </w:rPr>
        <w:t xml:space="preserve"> </w:t>
      </w:r>
    </w:p>
    <w:p w14:paraId="33969365" w14:textId="0ECCCD49" w:rsidR="035CFE43" w:rsidRDefault="035CFE43" w:rsidP="035CFE43">
      <w:pPr>
        <w:spacing w:after="0" w:line="240" w:lineRule="auto"/>
        <w:rPr>
          <w:rFonts w:ascii="GT America Lt" w:eastAsia="Times New Roman" w:hAnsi="GT America Lt" w:cs="Segoe UI"/>
          <w:sz w:val="24"/>
          <w:szCs w:val="24"/>
        </w:rPr>
      </w:pPr>
    </w:p>
    <w:p w14:paraId="70523759" w14:textId="58B3BF64" w:rsidR="3C1378A9" w:rsidRDefault="3C1378A9" w:rsidP="035CFE43">
      <w:pPr>
        <w:spacing w:after="0" w:line="240" w:lineRule="auto"/>
        <w:ind w:firstLine="720"/>
        <w:rPr>
          <w:rFonts w:ascii="GT America Lt" w:eastAsia="Times New Roman" w:hAnsi="GT America Lt" w:cs="Segoe UI"/>
          <w:sz w:val="24"/>
          <w:szCs w:val="24"/>
        </w:rPr>
      </w:pPr>
      <w:r w:rsidRPr="035CFE43">
        <w:rPr>
          <w:rFonts w:ascii="GT America Lt" w:eastAsia="Times New Roman" w:hAnsi="GT America Lt" w:cs="Segoe UI"/>
          <w:sz w:val="24"/>
          <w:szCs w:val="24"/>
        </w:rPr>
        <w:t xml:space="preserve">The challenges faced by American businesses in the global market are multifaceted. They must navigate not only competitive pressures but also the risks of </w:t>
      </w:r>
      <w:r w:rsidR="00270CC1">
        <w:rPr>
          <w:rFonts w:ascii="GT America Lt" w:eastAsia="Times New Roman" w:hAnsi="GT America Lt" w:cs="Segoe UI"/>
          <w:sz w:val="24"/>
          <w:szCs w:val="24"/>
        </w:rPr>
        <w:t>IP</w:t>
      </w:r>
      <w:r w:rsidRPr="035CFE43">
        <w:rPr>
          <w:rFonts w:ascii="GT America Lt" w:eastAsia="Times New Roman" w:hAnsi="GT America Lt" w:cs="Segoe UI"/>
          <w:sz w:val="24"/>
          <w:szCs w:val="24"/>
        </w:rPr>
        <w:t xml:space="preserve"> theft and unfair trade </w:t>
      </w:r>
      <w:r w:rsidR="004A6DAC" w:rsidRPr="035CFE43">
        <w:rPr>
          <w:rFonts w:ascii="GT America Lt" w:eastAsia="Times New Roman" w:hAnsi="GT America Lt" w:cs="Segoe UI"/>
          <w:sz w:val="24"/>
          <w:szCs w:val="24"/>
        </w:rPr>
        <w:t>prac</w:t>
      </w:r>
      <w:r w:rsidR="004A6DAC">
        <w:rPr>
          <w:rFonts w:ascii="GT America Lt" w:eastAsia="Times New Roman" w:hAnsi="GT America Lt" w:cs="Segoe UI"/>
          <w:sz w:val="24"/>
          <w:szCs w:val="24"/>
        </w:rPr>
        <w:t>t</w:t>
      </w:r>
      <w:r w:rsidR="004A6DAC" w:rsidRPr="035CFE43">
        <w:rPr>
          <w:rFonts w:ascii="GT America Lt" w:eastAsia="Times New Roman" w:hAnsi="GT America Lt" w:cs="Segoe UI"/>
          <w:sz w:val="24"/>
          <w:szCs w:val="24"/>
        </w:rPr>
        <w:t>ices</w:t>
      </w:r>
      <w:r w:rsidRPr="035CFE43">
        <w:rPr>
          <w:rFonts w:ascii="GT America Lt" w:eastAsia="Times New Roman" w:hAnsi="GT America Lt" w:cs="Segoe UI"/>
          <w:sz w:val="24"/>
          <w:szCs w:val="24"/>
        </w:rPr>
        <w:t xml:space="preserve">. Free trade agreements, when coupled with robust </w:t>
      </w:r>
      <w:r w:rsidR="00270CC1">
        <w:rPr>
          <w:rFonts w:ascii="GT America Lt" w:eastAsia="Times New Roman" w:hAnsi="GT America Lt" w:cs="Segoe UI"/>
          <w:sz w:val="24"/>
          <w:szCs w:val="24"/>
        </w:rPr>
        <w:t>IP</w:t>
      </w:r>
      <w:r w:rsidRPr="035CFE43">
        <w:rPr>
          <w:rFonts w:ascii="GT America Lt" w:eastAsia="Times New Roman" w:hAnsi="GT America Lt" w:cs="Segoe UI"/>
          <w:sz w:val="24"/>
          <w:szCs w:val="24"/>
        </w:rPr>
        <w:t xml:space="preserve"> protections, provide a framework within which businesses can thrive</w:t>
      </w:r>
      <w:r w:rsidR="00F561F2">
        <w:rPr>
          <w:rFonts w:ascii="GT America Lt" w:eastAsia="Times New Roman" w:hAnsi="GT America Lt" w:cs="Segoe UI"/>
          <w:sz w:val="24"/>
          <w:szCs w:val="24"/>
        </w:rPr>
        <w:t xml:space="preserve"> in markets abroad</w:t>
      </w:r>
      <w:r w:rsidRPr="035CFE43">
        <w:rPr>
          <w:rFonts w:ascii="GT America Lt" w:eastAsia="Times New Roman" w:hAnsi="GT America Lt" w:cs="Segoe UI"/>
          <w:sz w:val="24"/>
          <w:szCs w:val="24"/>
        </w:rPr>
        <w:t>. These protections ensure that American companies can reap the rewards of their innovations, encouraging further investment in research and development</w:t>
      </w:r>
      <w:r w:rsidR="00270CC1" w:rsidRPr="00963B4D">
        <w:rPr>
          <w:rFonts w:ascii="GT America Lt" w:eastAsia="Times New Roman" w:hAnsi="GT America Lt" w:cs="Segoe UI"/>
          <w:sz w:val="24"/>
          <w:szCs w:val="24"/>
        </w:rPr>
        <w:t>, and provide good paying jobs to American workers</w:t>
      </w:r>
      <w:r w:rsidRPr="035CFE43">
        <w:rPr>
          <w:rFonts w:ascii="GT America Lt" w:eastAsia="Times New Roman" w:hAnsi="GT America Lt" w:cs="Segoe UI"/>
          <w:sz w:val="24"/>
          <w:szCs w:val="24"/>
        </w:rPr>
        <w:t xml:space="preserve">. In this way, </w:t>
      </w:r>
      <w:r w:rsidR="00270CC1">
        <w:rPr>
          <w:rFonts w:ascii="GT America Lt" w:eastAsia="Times New Roman" w:hAnsi="GT America Lt" w:cs="Segoe UI"/>
          <w:sz w:val="24"/>
          <w:szCs w:val="24"/>
        </w:rPr>
        <w:t>IP</w:t>
      </w:r>
      <w:r w:rsidRPr="035CFE43">
        <w:rPr>
          <w:rFonts w:ascii="GT America Lt" w:eastAsia="Times New Roman" w:hAnsi="GT America Lt" w:cs="Segoe UI"/>
          <w:sz w:val="24"/>
          <w:szCs w:val="24"/>
        </w:rPr>
        <w:t xml:space="preserve"> rights are integral to maintaining the competitive edge of American businesses</w:t>
      </w:r>
      <w:r w:rsidR="00270CC1">
        <w:rPr>
          <w:rFonts w:ascii="GT America Lt" w:eastAsia="Times New Roman" w:hAnsi="GT America Lt" w:cs="Segoe UI"/>
          <w:sz w:val="24"/>
          <w:szCs w:val="24"/>
        </w:rPr>
        <w:t xml:space="preserve"> and ensuring the economic success of </w:t>
      </w:r>
      <w:r w:rsidR="00270CC1" w:rsidRPr="00963B4D">
        <w:rPr>
          <w:rFonts w:ascii="GT America Lt" w:eastAsia="Times New Roman" w:hAnsi="GT America Lt" w:cs="Segoe UI"/>
          <w:sz w:val="24"/>
          <w:szCs w:val="24"/>
        </w:rPr>
        <w:t>America</w:t>
      </w:r>
      <w:r w:rsidR="00C627BA" w:rsidRPr="00963B4D">
        <w:rPr>
          <w:rFonts w:ascii="GT America Lt" w:eastAsia="Times New Roman" w:hAnsi="GT America Lt" w:cs="Segoe UI"/>
          <w:sz w:val="24"/>
          <w:szCs w:val="24"/>
        </w:rPr>
        <w:t>’s</w:t>
      </w:r>
      <w:r w:rsidR="00270CC1" w:rsidRPr="00963B4D">
        <w:rPr>
          <w:rFonts w:ascii="GT America Lt" w:eastAsia="Times New Roman" w:hAnsi="GT America Lt" w:cs="Segoe UI"/>
          <w:sz w:val="24"/>
          <w:szCs w:val="24"/>
        </w:rPr>
        <w:t xml:space="preserve"> work</w:t>
      </w:r>
      <w:r w:rsidR="00C627BA" w:rsidRPr="00963B4D">
        <w:rPr>
          <w:rFonts w:ascii="GT America Lt" w:eastAsia="Times New Roman" w:hAnsi="GT America Lt" w:cs="Segoe UI"/>
          <w:sz w:val="24"/>
          <w:szCs w:val="24"/>
        </w:rPr>
        <w:t>force and communities</w:t>
      </w:r>
      <w:r w:rsidRPr="00963B4D">
        <w:rPr>
          <w:rFonts w:ascii="GT America Lt" w:eastAsia="Times New Roman" w:hAnsi="GT America Lt" w:cs="Segoe UI"/>
          <w:sz w:val="24"/>
          <w:szCs w:val="24"/>
        </w:rPr>
        <w:t>.</w:t>
      </w:r>
    </w:p>
    <w:p w14:paraId="37F4F734" w14:textId="6757119E" w:rsidR="00C06A4C" w:rsidRDefault="00C06A4C" w:rsidP="035CFE43">
      <w:pPr>
        <w:spacing w:after="0" w:line="240" w:lineRule="auto"/>
        <w:ind w:firstLine="720"/>
        <w:rPr>
          <w:rFonts w:ascii="GT America Lt" w:eastAsia="Times New Roman" w:hAnsi="GT America Lt" w:cs="Segoe UI"/>
          <w:sz w:val="24"/>
          <w:szCs w:val="24"/>
        </w:rPr>
      </w:pPr>
    </w:p>
    <w:p w14:paraId="25649F0E" w14:textId="60DDB09A" w:rsidR="00745C4C" w:rsidRDefault="00745C4C" w:rsidP="00DD6F30">
      <w:pPr>
        <w:spacing w:after="0" w:line="240" w:lineRule="auto"/>
        <w:ind w:firstLine="720"/>
        <w:rPr>
          <w:rFonts w:ascii="GT America Lt" w:eastAsia="Times New Roman" w:hAnsi="GT America Lt" w:cs="Segoe UI"/>
          <w:sz w:val="24"/>
          <w:szCs w:val="24"/>
        </w:rPr>
      </w:pPr>
      <w:r>
        <w:rPr>
          <w:rFonts w:ascii="GT America Lt" w:eastAsia="Times New Roman" w:hAnsi="GT America Lt" w:cs="Segoe UI"/>
          <w:sz w:val="24"/>
          <w:szCs w:val="24"/>
        </w:rPr>
        <w:t xml:space="preserve">As the new Administration considers the appropriate trade tools to use to maintain America’s strategic advantage, the Chamber cautions </w:t>
      </w:r>
      <w:r w:rsidR="00A864E8">
        <w:rPr>
          <w:rFonts w:ascii="GT America Lt" w:eastAsia="Times New Roman" w:hAnsi="GT America Lt" w:cs="Segoe UI"/>
          <w:sz w:val="24"/>
          <w:szCs w:val="24"/>
        </w:rPr>
        <w:t xml:space="preserve">against </w:t>
      </w:r>
      <w:r>
        <w:rPr>
          <w:rFonts w:ascii="GT America Lt" w:eastAsia="Times New Roman" w:hAnsi="GT America Lt" w:cs="Segoe UI"/>
          <w:sz w:val="24"/>
          <w:szCs w:val="24"/>
        </w:rPr>
        <w:t>the imposition of heavy-handed tariffs</w:t>
      </w:r>
      <w:r w:rsidR="000664DB">
        <w:rPr>
          <w:rFonts w:ascii="GT America Lt" w:eastAsia="Times New Roman" w:hAnsi="GT America Lt" w:cs="Segoe UI"/>
          <w:sz w:val="24"/>
          <w:szCs w:val="24"/>
        </w:rPr>
        <w:t xml:space="preserve"> on </w:t>
      </w:r>
      <w:r w:rsidR="000B294C">
        <w:rPr>
          <w:rFonts w:ascii="GT America Lt" w:eastAsia="Times New Roman" w:hAnsi="GT America Lt" w:cs="Segoe UI"/>
          <w:sz w:val="24"/>
          <w:szCs w:val="24"/>
        </w:rPr>
        <w:t>our trading partners</w:t>
      </w:r>
      <w:r w:rsidR="001653BD">
        <w:rPr>
          <w:rFonts w:ascii="GT America Lt" w:eastAsia="Times New Roman" w:hAnsi="GT America Lt" w:cs="Segoe UI"/>
          <w:sz w:val="24"/>
          <w:szCs w:val="24"/>
        </w:rPr>
        <w:t xml:space="preserve">. </w:t>
      </w:r>
      <w:r w:rsidR="00A412C8">
        <w:rPr>
          <w:rFonts w:ascii="GT America Lt" w:eastAsia="Times New Roman" w:hAnsi="GT America Lt" w:cs="Segoe UI"/>
          <w:sz w:val="24"/>
          <w:szCs w:val="24"/>
        </w:rPr>
        <w:t xml:space="preserve"> </w:t>
      </w:r>
      <w:r w:rsidR="001653BD">
        <w:rPr>
          <w:rFonts w:ascii="GT America Lt" w:eastAsia="Times New Roman" w:hAnsi="GT America Lt" w:cs="Segoe UI"/>
          <w:sz w:val="24"/>
          <w:szCs w:val="24"/>
        </w:rPr>
        <w:t>Tariffs will</w:t>
      </w:r>
      <w:r w:rsidR="00D83A3C">
        <w:rPr>
          <w:rFonts w:ascii="GT America Lt" w:eastAsia="Times New Roman" w:hAnsi="GT America Lt" w:cs="Segoe UI"/>
          <w:sz w:val="24"/>
          <w:szCs w:val="24"/>
        </w:rPr>
        <w:t xml:space="preserve"> directly impact </w:t>
      </w:r>
      <w:r w:rsidR="0026001F">
        <w:rPr>
          <w:rFonts w:ascii="GT America Lt" w:eastAsia="Times New Roman" w:hAnsi="GT America Lt" w:cs="Segoe UI"/>
          <w:sz w:val="24"/>
          <w:szCs w:val="24"/>
        </w:rPr>
        <w:t>U.S. manufacturers</w:t>
      </w:r>
      <w:r w:rsidR="002F5F83">
        <w:rPr>
          <w:rFonts w:ascii="GT America Lt" w:eastAsia="Times New Roman" w:hAnsi="GT America Lt" w:cs="Segoe UI"/>
          <w:sz w:val="24"/>
          <w:szCs w:val="24"/>
        </w:rPr>
        <w:t xml:space="preserve"> who thrive </w:t>
      </w:r>
      <w:r w:rsidR="003C0BF2">
        <w:rPr>
          <w:rFonts w:ascii="GT America Lt" w:eastAsia="Times New Roman" w:hAnsi="GT America Lt" w:cs="Segoe UI"/>
          <w:sz w:val="24"/>
          <w:szCs w:val="24"/>
        </w:rPr>
        <w:t xml:space="preserve">on the back of U.S. IP-intensive goods and services. </w:t>
      </w:r>
      <w:r w:rsidR="00305DC4">
        <w:rPr>
          <w:rFonts w:ascii="GT America Lt" w:eastAsia="Times New Roman" w:hAnsi="GT America Lt" w:cs="Segoe UI"/>
          <w:sz w:val="24"/>
          <w:szCs w:val="24"/>
        </w:rPr>
        <w:t xml:space="preserve">Tariffs will also </w:t>
      </w:r>
      <w:r w:rsidR="00305DC4" w:rsidRPr="00305DC4">
        <w:rPr>
          <w:rFonts w:ascii="GT America Lt" w:eastAsia="Times New Roman" w:hAnsi="GT America Lt" w:cs="Segoe UI"/>
          <w:sz w:val="24"/>
          <w:szCs w:val="24"/>
        </w:rPr>
        <w:t>bring swift and painful retaliation against American exports</w:t>
      </w:r>
      <w:r w:rsidR="006E1A48">
        <w:rPr>
          <w:rFonts w:ascii="GT America Lt" w:eastAsia="Times New Roman" w:hAnsi="GT America Lt" w:cs="Segoe UI"/>
          <w:sz w:val="24"/>
          <w:szCs w:val="24"/>
        </w:rPr>
        <w:t xml:space="preserve">. </w:t>
      </w:r>
      <w:r w:rsidR="00082466">
        <w:rPr>
          <w:rFonts w:ascii="GT America Lt" w:eastAsia="Times New Roman" w:hAnsi="GT America Lt" w:cs="Segoe UI"/>
          <w:sz w:val="24"/>
          <w:szCs w:val="24"/>
        </w:rPr>
        <w:t xml:space="preserve">According to the U.S. Patent and Trademark Office, </w:t>
      </w:r>
      <w:r w:rsidR="00665F0C">
        <w:rPr>
          <w:rFonts w:ascii="GT America Lt" w:eastAsia="Times New Roman" w:hAnsi="GT America Lt" w:cs="Segoe UI"/>
          <w:sz w:val="24"/>
          <w:szCs w:val="24"/>
        </w:rPr>
        <w:t>IP-intensive</w:t>
      </w:r>
      <w:r w:rsidR="00082466">
        <w:rPr>
          <w:rFonts w:ascii="GT America Lt" w:eastAsia="Times New Roman" w:hAnsi="GT America Lt" w:cs="Segoe UI"/>
          <w:sz w:val="24"/>
          <w:szCs w:val="24"/>
        </w:rPr>
        <w:t xml:space="preserve"> industries accounted for </w:t>
      </w:r>
      <w:r w:rsidR="00A319D3">
        <w:rPr>
          <w:rFonts w:ascii="GT America Lt" w:eastAsia="Times New Roman" w:hAnsi="GT America Lt" w:cs="Segoe UI"/>
          <w:sz w:val="24"/>
          <w:szCs w:val="24"/>
        </w:rPr>
        <w:t>$1.31 trillion</w:t>
      </w:r>
      <w:r w:rsidR="00DD6F30">
        <w:rPr>
          <w:rFonts w:ascii="GT America Lt" w:eastAsia="Times New Roman" w:hAnsi="GT America Lt" w:cs="Segoe UI"/>
          <w:sz w:val="24"/>
          <w:szCs w:val="24"/>
        </w:rPr>
        <w:t xml:space="preserve">—or </w:t>
      </w:r>
      <w:r w:rsidR="00C63F58">
        <w:rPr>
          <w:rFonts w:ascii="GT America Lt" w:eastAsia="Times New Roman" w:hAnsi="GT America Lt" w:cs="Segoe UI"/>
          <w:sz w:val="24"/>
          <w:szCs w:val="24"/>
        </w:rPr>
        <w:t>79%</w:t>
      </w:r>
      <w:r w:rsidR="00DD6F30">
        <w:rPr>
          <w:rFonts w:ascii="GT America Lt" w:eastAsia="Times New Roman" w:hAnsi="GT America Lt" w:cs="Segoe UI"/>
          <w:sz w:val="24"/>
          <w:szCs w:val="24"/>
        </w:rPr>
        <w:t>—</w:t>
      </w:r>
      <w:r w:rsidR="00C63F58">
        <w:rPr>
          <w:rFonts w:ascii="GT America Lt" w:eastAsia="Times New Roman" w:hAnsi="GT America Lt" w:cs="Segoe UI"/>
          <w:sz w:val="24"/>
          <w:szCs w:val="24"/>
        </w:rPr>
        <w:t>of all U.S. commodity exports</w:t>
      </w:r>
      <w:r w:rsidR="00347FA2">
        <w:rPr>
          <w:rFonts w:ascii="GT America Lt" w:eastAsia="Times New Roman" w:hAnsi="GT America Lt" w:cs="Segoe UI"/>
          <w:sz w:val="24"/>
          <w:szCs w:val="24"/>
        </w:rPr>
        <w:t xml:space="preserve"> while exports of IP-intensive services </w:t>
      </w:r>
      <w:r w:rsidR="003A1EA3">
        <w:rPr>
          <w:rFonts w:ascii="GT America Lt" w:eastAsia="Times New Roman" w:hAnsi="GT America Lt" w:cs="Segoe UI"/>
          <w:sz w:val="24"/>
          <w:szCs w:val="24"/>
        </w:rPr>
        <w:t xml:space="preserve">totaled $154 million. </w:t>
      </w:r>
      <w:r w:rsidR="008472EC">
        <w:rPr>
          <w:rStyle w:val="FootnoteReference"/>
          <w:rFonts w:ascii="GT America Lt" w:eastAsia="Times New Roman" w:hAnsi="GT America Lt" w:cs="Segoe UI"/>
          <w:sz w:val="24"/>
          <w:szCs w:val="24"/>
        </w:rPr>
        <w:footnoteReference w:id="2"/>
      </w:r>
      <w:r w:rsidR="00C63F58">
        <w:rPr>
          <w:rFonts w:ascii="GT America Lt" w:eastAsia="Times New Roman" w:hAnsi="GT America Lt" w:cs="Segoe UI"/>
          <w:sz w:val="24"/>
          <w:szCs w:val="24"/>
        </w:rPr>
        <w:t xml:space="preserve"> </w:t>
      </w:r>
      <w:r w:rsidR="00B06C72">
        <w:rPr>
          <w:rFonts w:ascii="GT America Lt" w:eastAsia="Times New Roman" w:hAnsi="GT America Lt" w:cs="Segoe UI"/>
          <w:sz w:val="24"/>
          <w:szCs w:val="24"/>
        </w:rPr>
        <w:t xml:space="preserve">The Chamber is deeply concerned that </w:t>
      </w:r>
      <w:r w:rsidR="0064281F">
        <w:rPr>
          <w:rFonts w:ascii="GT America Lt" w:eastAsia="Times New Roman" w:hAnsi="GT America Lt" w:cs="Segoe UI"/>
          <w:sz w:val="24"/>
          <w:szCs w:val="24"/>
        </w:rPr>
        <w:t xml:space="preserve">levying heavy handed tariffs on our trading partners will directly </w:t>
      </w:r>
      <w:r w:rsidR="002C3BE0">
        <w:rPr>
          <w:rFonts w:ascii="GT America Lt" w:eastAsia="Times New Roman" w:hAnsi="GT America Lt" w:cs="Segoe UI"/>
          <w:sz w:val="24"/>
          <w:szCs w:val="24"/>
        </w:rPr>
        <w:t>undermine</w:t>
      </w:r>
      <w:r w:rsidR="0064281F">
        <w:rPr>
          <w:rFonts w:ascii="GT America Lt" w:eastAsia="Times New Roman" w:hAnsi="GT America Lt" w:cs="Segoe UI"/>
          <w:sz w:val="24"/>
          <w:szCs w:val="24"/>
        </w:rPr>
        <w:t xml:space="preserve"> the </w:t>
      </w:r>
      <w:r w:rsidR="007E335A">
        <w:rPr>
          <w:rFonts w:ascii="GT America Lt" w:eastAsia="Times New Roman" w:hAnsi="GT America Lt" w:cs="Segoe UI"/>
          <w:sz w:val="24"/>
          <w:szCs w:val="24"/>
        </w:rPr>
        <w:t xml:space="preserve">ability of American IP-intensive industries to support </w:t>
      </w:r>
      <w:r w:rsidR="00D06907">
        <w:rPr>
          <w:rFonts w:ascii="GT America Lt" w:eastAsia="Times New Roman" w:hAnsi="GT America Lt" w:cs="Segoe UI"/>
          <w:sz w:val="24"/>
          <w:szCs w:val="24"/>
        </w:rPr>
        <w:t xml:space="preserve">our economic growth and global </w:t>
      </w:r>
      <w:r w:rsidR="007B1CE8">
        <w:rPr>
          <w:rFonts w:ascii="GT America Lt" w:eastAsia="Times New Roman" w:hAnsi="GT America Lt" w:cs="Segoe UI"/>
          <w:sz w:val="24"/>
          <w:szCs w:val="24"/>
        </w:rPr>
        <w:t>competitive advantage.</w:t>
      </w:r>
      <w:r w:rsidR="00D06907">
        <w:rPr>
          <w:rFonts w:ascii="GT America Lt" w:eastAsia="Times New Roman" w:hAnsi="GT America Lt" w:cs="Segoe UI"/>
          <w:sz w:val="24"/>
          <w:szCs w:val="24"/>
        </w:rPr>
        <w:t xml:space="preserve"> </w:t>
      </w:r>
    </w:p>
    <w:p w14:paraId="783805BD" w14:textId="391A2596" w:rsidR="035CFE43" w:rsidRDefault="035CFE43" w:rsidP="035CFE43">
      <w:pPr>
        <w:spacing w:after="0" w:line="240" w:lineRule="auto"/>
        <w:rPr>
          <w:rFonts w:ascii="GT America Lt" w:eastAsia="Times New Roman" w:hAnsi="GT America Lt" w:cs="Segoe UI"/>
          <w:sz w:val="24"/>
          <w:szCs w:val="24"/>
        </w:rPr>
      </w:pPr>
    </w:p>
    <w:p w14:paraId="6DDA4801" w14:textId="2C8E1662" w:rsidR="3C1378A9" w:rsidRDefault="3C1378A9" w:rsidP="035CFE43">
      <w:pPr>
        <w:spacing w:after="0" w:line="240" w:lineRule="auto"/>
        <w:ind w:firstLine="720"/>
        <w:rPr>
          <w:rFonts w:ascii="GT America Lt" w:eastAsia="Times New Roman" w:hAnsi="GT America Lt" w:cs="Segoe UI"/>
          <w:sz w:val="24"/>
          <w:szCs w:val="24"/>
        </w:rPr>
      </w:pPr>
      <w:r w:rsidRPr="035CFE43">
        <w:rPr>
          <w:rFonts w:ascii="GT America Lt" w:eastAsia="Times New Roman" w:hAnsi="GT America Lt" w:cs="Segoe UI"/>
          <w:sz w:val="24"/>
          <w:szCs w:val="24"/>
        </w:rPr>
        <w:t xml:space="preserve">Ultimately, the pursuit of free and fair trade </w:t>
      </w:r>
      <w:r w:rsidRPr="00963B4D">
        <w:rPr>
          <w:rFonts w:ascii="GT America Lt" w:eastAsia="Times New Roman" w:hAnsi="GT America Lt" w:cs="Segoe UI"/>
          <w:sz w:val="24"/>
          <w:szCs w:val="24"/>
        </w:rPr>
        <w:t xml:space="preserve">is a commitment to the </w:t>
      </w:r>
      <w:r w:rsidR="004A6DAC" w:rsidRPr="00963B4D">
        <w:rPr>
          <w:rFonts w:ascii="GT America Lt" w:eastAsia="Times New Roman" w:hAnsi="GT America Lt" w:cs="Segoe UI"/>
          <w:sz w:val="24"/>
          <w:szCs w:val="24"/>
        </w:rPr>
        <w:t>global realities</w:t>
      </w:r>
      <w:r w:rsidRPr="00963B4D">
        <w:rPr>
          <w:rFonts w:ascii="GT America Lt" w:eastAsia="Times New Roman" w:hAnsi="GT America Lt" w:cs="Segoe UI"/>
          <w:sz w:val="24"/>
          <w:szCs w:val="24"/>
        </w:rPr>
        <w:t xml:space="preserve"> of economic equity and competition. </w:t>
      </w:r>
      <w:r w:rsidRPr="035CFE43">
        <w:rPr>
          <w:rFonts w:ascii="GT America Lt" w:eastAsia="Times New Roman" w:hAnsi="GT America Lt" w:cs="Segoe UI"/>
          <w:sz w:val="24"/>
          <w:szCs w:val="24"/>
        </w:rPr>
        <w:t>It is about creating a level playing field where all businesses, regardless of their origin, can compete fairly and benefit from their innovations</w:t>
      </w:r>
      <w:r w:rsidR="004A6DAC">
        <w:rPr>
          <w:rFonts w:ascii="GT America Lt" w:eastAsia="Times New Roman" w:hAnsi="GT America Lt" w:cs="Segoe UI"/>
          <w:sz w:val="24"/>
          <w:szCs w:val="24"/>
        </w:rPr>
        <w:t xml:space="preserve"> </w:t>
      </w:r>
      <w:r w:rsidR="004A6DAC" w:rsidRPr="00963B4D">
        <w:rPr>
          <w:rFonts w:ascii="GT America Lt" w:eastAsia="Times New Roman" w:hAnsi="GT America Lt" w:cs="Segoe UI"/>
          <w:sz w:val="24"/>
          <w:szCs w:val="24"/>
        </w:rPr>
        <w:t xml:space="preserve">and workers can </w:t>
      </w:r>
      <w:r w:rsidR="00752132" w:rsidRPr="00963B4D">
        <w:rPr>
          <w:rFonts w:ascii="GT America Lt" w:eastAsia="Times New Roman" w:hAnsi="GT America Lt" w:cs="Segoe UI"/>
          <w:sz w:val="24"/>
          <w:szCs w:val="24"/>
        </w:rPr>
        <w:t>capitalize on their creations</w:t>
      </w:r>
      <w:r w:rsidRPr="035CFE43">
        <w:rPr>
          <w:rFonts w:ascii="GT America Lt" w:eastAsia="Times New Roman" w:hAnsi="GT America Lt" w:cs="Segoe UI"/>
          <w:sz w:val="24"/>
          <w:szCs w:val="24"/>
        </w:rPr>
        <w:t xml:space="preserve">. The </w:t>
      </w:r>
      <w:r w:rsidR="00270CC1">
        <w:rPr>
          <w:rFonts w:ascii="GT America Lt" w:eastAsia="Times New Roman" w:hAnsi="GT America Lt" w:cs="Segoe UI"/>
          <w:sz w:val="24"/>
          <w:szCs w:val="24"/>
        </w:rPr>
        <w:t xml:space="preserve">Chamber </w:t>
      </w:r>
      <w:r w:rsidRPr="035CFE43">
        <w:rPr>
          <w:rFonts w:ascii="GT America Lt" w:eastAsia="Times New Roman" w:hAnsi="GT America Lt" w:cs="Segoe UI"/>
          <w:sz w:val="24"/>
          <w:szCs w:val="24"/>
        </w:rPr>
        <w:t xml:space="preserve">advocates for trade policies that uphold these values, recognizing that protecting </w:t>
      </w:r>
      <w:r w:rsidR="00270CC1">
        <w:rPr>
          <w:rFonts w:ascii="GT America Lt" w:eastAsia="Times New Roman" w:hAnsi="GT America Lt" w:cs="Segoe UI"/>
          <w:sz w:val="24"/>
          <w:szCs w:val="24"/>
        </w:rPr>
        <w:t>IP</w:t>
      </w:r>
      <w:r w:rsidRPr="035CFE43">
        <w:rPr>
          <w:rFonts w:ascii="GT America Lt" w:eastAsia="Times New Roman" w:hAnsi="GT America Lt" w:cs="Segoe UI"/>
          <w:sz w:val="24"/>
          <w:szCs w:val="24"/>
        </w:rPr>
        <w:t xml:space="preserve"> is crucial for the long-term success of American </w:t>
      </w:r>
      <w:r w:rsidRPr="00963B4D">
        <w:rPr>
          <w:rFonts w:ascii="GT America Lt" w:eastAsia="Times New Roman" w:hAnsi="GT America Lt" w:cs="Segoe UI"/>
          <w:sz w:val="24"/>
          <w:szCs w:val="24"/>
        </w:rPr>
        <w:t>enterprises</w:t>
      </w:r>
      <w:r w:rsidR="00752132" w:rsidRPr="00963B4D">
        <w:rPr>
          <w:rFonts w:ascii="GT America Lt" w:eastAsia="Times New Roman" w:hAnsi="GT America Lt" w:cs="Segoe UI"/>
          <w:sz w:val="24"/>
          <w:szCs w:val="24"/>
        </w:rPr>
        <w:t xml:space="preserve"> and workers</w:t>
      </w:r>
      <w:r w:rsidRPr="00963B4D">
        <w:rPr>
          <w:rFonts w:ascii="GT America Lt" w:eastAsia="Times New Roman" w:hAnsi="GT America Lt" w:cs="Segoe UI"/>
          <w:sz w:val="24"/>
          <w:szCs w:val="24"/>
        </w:rPr>
        <w:t>.</w:t>
      </w:r>
      <w:r w:rsidRPr="035CFE43">
        <w:rPr>
          <w:rFonts w:ascii="GT America Lt" w:eastAsia="Times New Roman" w:hAnsi="GT America Lt" w:cs="Segoe UI"/>
          <w:sz w:val="24"/>
          <w:szCs w:val="24"/>
        </w:rPr>
        <w:t xml:space="preserve"> By championing both free and fair trade, we can build a more just and prosperous global </w:t>
      </w:r>
      <w:r w:rsidR="00C627BA" w:rsidRPr="00963B4D">
        <w:rPr>
          <w:rFonts w:ascii="GT America Lt" w:eastAsia="Times New Roman" w:hAnsi="GT America Lt" w:cs="Segoe UI"/>
          <w:sz w:val="24"/>
          <w:szCs w:val="24"/>
        </w:rPr>
        <w:t>and indeed American</w:t>
      </w:r>
      <w:r w:rsidR="00C627BA">
        <w:rPr>
          <w:rFonts w:ascii="GT America Lt" w:eastAsia="Times New Roman" w:hAnsi="GT America Lt" w:cs="Segoe UI"/>
          <w:sz w:val="24"/>
          <w:szCs w:val="24"/>
        </w:rPr>
        <w:t xml:space="preserve"> </w:t>
      </w:r>
      <w:r w:rsidRPr="035CFE43">
        <w:rPr>
          <w:rFonts w:ascii="GT America Lt" w:eastAsia="Times New Roman" w:hAnsi="GT America Lt" w:cs="Segoe UI"/>
          <w:sz w:val="24"/>
          <w:szCs w:val="24"/>
        </w:rPr>
        <w:t>economy.</w:t>
      </w:r>
    </w:p>
    <w:p w14:paraId="6D529A9C" w14:textId="458908A0" w:rsidR="035CFE43" w:rsidRDefault="035CFE43" w:rsidP="035CFE43">
      <w:pPr>
        <w:spacing w:after="0" w:line="240" w:lineRule="auto"/>
        <w:rPr>
          <w:rFonts w:ascii="GT America Lt" w:eastAsia="Times New Roman" w:hAnsi="GT America Lt" w:cs="Segoe UI"/>
          <w:sz w:val="24"/>
          <w:szCs w:val="24"/>
        </w:rPr>
      </w:pPr>
    </w:p>
    <w:p w14:paraId="76327E2D" w14:textId="031869C9" w:rsidR="00E2018F" w:rsidRPr="00E2018F" w:rsidRDefault="00E2018F" w:rsidP="035CFE43">
      <w:pPr>
        <w:spacing w:after="0" w:line="240" w:lineRule="auto"/>
        <w:textAlignment w:val="baseline"/>
        <w:rPr>
          <w:rFonts w:ascii="GT America Lt" w:eastAsia="Times New Roman" w:hAnsi="GT America Lt" w:cs="Segoe UI"/>
          <w:b/>
          <w:bCs/>
          <w:sz w:val="24"/>
          <w:szCs w:val="24"/>
        </w:rPr>
      </w:pPr>
      <w:r w:rsidRPr="5F4A4906">
        <w:rPr>
          <w:rFonts w:ascii="GT America Lt" w:eastAsia="Times New Roman" w:hAnsi="GT America Lt" w:cs="Segoe UI"/>
          <w:b/>
          <w:bCs/>
          <w:sz w:val="24"/>
          <w:szCs w:val="24"/>
        </w:rPr>
        <w:t xml:space="preserve">USMCA and </w:t>
      </w:r>
      <w:r w:rsidR="7DF780DD" w:rsidRPr="5F4A4906">
        <w:rPr>
          <w:rFonts w:ascii="GT America Lt" w:eastAsia="Times New Roman" w:hAnsi="GT America Lt" w:cs="Segoe UI"/>
          <w:b/>
          <w:bCs/>
          <w:sz w:val="24"/>
          <w:szCs w:val="24"/>
        </w:rPr>
        <w:t>IP Obligations</w:t>
      </w:r>
    </w:p>
    <w:p w14:paraId="7DCBD967" w14:textId="4F10273D" w:rsidR="5F4A4906" w:rsidRDefault="5F4A4906" w:rsidP="5F4A4906">
      <w:pPr>
        <w:spacing w:after="0" w:line="240" w:lineRule="auto"/>
        <w:rPr>
          <w:rFonts w:ascii="GT America Lt" w:eastAsia="Times New Roman" w:hAnsi="GT America Lt" w:cs="Segoe UI"/>
          <w:b/>
          <w:bCs/>
          <w:sz w:val="24"/>
          <w:szCs w:val="24"/>
        </w:rPr>
      </w:pPr>
    </w:p>
    <w:p w14:paraId="3AE43C59" w14:textId="57B7D1DB" w:rsidR="7DF780DD" w:rsidRDefault="7DF780DD" w:rsidP="5F4A4906">
      <w:pPr>
        <w:spacing w:after="0" w:line="240" w:lineRule="auto"/>
        <w:ind w:firstLine="720"/>
        <w:rPr>
          <w:rFonts w:ascii="GT America Lt" w:eastAsia="Times New Roman" w:hAnsi="GT America Lt" w:cs="Segoe UI"/>
          <w:b/>
          <w:bCs/>
          <w:sz w:val="24"/>
          <w:szCs w:val="24"/>
        </w:rPr>
      </w:pPr>
      <w:r w:rsidRPr="5F4A4906">
        <w:rPr>
          <w:rFonts w:ascii="GT America Lt" w:eastAsia="Times New Roman" w:hAnsi="GT America Lt" w:cs="Segoe UI"/>
          <w:sz w:val="24"/>
          <w:szCs w:val="24"/>
        </w:rPr>
        <w:t xml:space="preserve">The United States-Mexico-Canada Agreement (USMCA) incorporates critical commitments in strengthening robust and enforce </w:t>
      </w:r>
      <w:r w:rsidR="00270CC1">
        <w:rPr>
          <w:rFonts w:ascii="GT America Lt" w:eastAsia="Times New Roman" w:hAnsi="GT America Lt" w:cs="Segoe UI"/>
          <w:sz w:val="24"/>
          <w:szCs w:val="24"/>
        </w:rPr>
        <w:t>IP</w:t>
      </w:r>
      <w:r w:rsidRPr="5F4A4906">
        <w:rPr>
          <w:rFonts w:ascii="GT America Lt" w:eastAsia="Times New Roman" w:hAnsi="GT America Lt" w:cs="Segoe UI"/>
          <w:sz w:val="24"/>
          <w:szCs w:val="24"/>
        </w:rPr>
        <w:t xml:space="preserve"> rights, including key provisions </w:t>
      </w:r>
      <w:r w:rsidRPr="5F4A4906">
        <w:rPr>
          <w:rFonts w:ascii="GT America Lt" w:eastAsia="Times New Roman" w:hAnsi="GT America Lt" w:cs="Segoe UI"/>
          <w:sz w:val="24"/>
          <w:szCs w:val="24"/>
        </w:rPr>
        <w:lastRenderedPageBreak/>
        <w:t xml:space="preserve">that are of immense importance to the biopharmaceutical and biotechnological industries throughout North America. </w:t>
      </w:r>
    </w:p>
    <w:p w14:paraId="694AC77B" w14:textId="2F4FC463" w:rsidR="5F4A4906" w:rsidRDefault="5F4A4906" w:rsidP="5F4A4906">
      <w:pPr>
        <w:spacing w:after="0" w:line="240" w:lineRule="auto"/>
        <w:ind w:firstLine="720"/>
        <w:rPr>
          <w:rFonts w:ascii="GT America Lt" w:eastAsia="Times New Roman" w:hAnsi="GT America Lt" w:cs="Segoe UI"/>
          <w:sz w:val="24"/>
          <w:szCs w:val="24"/>
        </w:rPr>
      </w:pPr>
    </w:p>
    <w:p w14:paraId="2382E5D6" w14:textId="489238CB" w:rsidR="7DF780DD" w:rsidRDefault="7DF780DD" w:rsidP="5F4A4906">
      <w:pPr>
        <w:spacing w:after="0" w:line="240" w:lineRule="auto"/>
        <w:ind w:firstLine="720"/>
        <w:rPr>
          <w:rFonts w:ascii="GT America Lt" w:eastAsia="Times New Roman" w:hAnsi="GT America Lt" w:cs="Segoe UI"/>
          <w:b/>
          <w:bCs/>
          <w:sz w:val="24"/>
          <w:szCs w:val="24"/>
        </w:rPr>
      </w:pPr>
      <w:r w:rsidRPr="5F4A4906">
        <w:rPr>
          <w:rFonts w:ascii="GT America Lt" w:eastAsia="Times New Roman" w:hAnsi="GT America Lt" w:cs="Segoe UI"/>
          <w:sz w:val="24"/>
          <w:szCs w:val="24"/>
        </w:rPr>
        <w:t>Unfortunately, more than four years after the entry-intro force of USMCA, many of these critical IP and market access obligations have yet to be faithfully and comprehensively implemented in Mexico – including patent enforcement, timely marketing authorization, patent term restoration, and regulatory data protection obligations. These provisions face a “transition deadline” by January and July 2025. The</w:t>
      </w:r>
      <w:r w:rsidRPr="5F4A4906">
        <w:rPr>
          <w:rFonts w:ascii="GT America Lt" w:eastAsia="Times New Roman" w:hAnsi="GT America Lt" w:cs="Segoe UI"/>
          <w:b/>
          <w:bCs/>
          <w:sz w:val="24"/>
          <w:szCs w:val="24"/>
        </w:rPr>
        <w:t xml:space="preserve"> </w:t>
      </w:r>
      <w:r w:rsidRPr="5F4A4906">
        <w:rPr>
          <w:rFonts w:ascii="GT America Lt" w:eastAsia="Times New Roman" w:hAnsi="GT America Lt" w:cs="Segoe UI"/>
          <w:sz w:val="24"/>
          <w:szCs w:val="24"/>
        </w:rPr>
        <w:t>United States Government (USG) has consistently raised its concerns regarding these outstanding issues, whether through its annual Special 301submission or its annual National Trade Estimate Report.</w:t>
      </w:r>
    </w:p>
    <w:p w14:paraId="68A95C38" w14:textId="748B2278" w:rsidR="5F4A4906" w:rsidRDefault="5F4A4906" w:rsidP="5F4A4906">
      <w:pPr>
        <w:spacing w:after="0" w:line="240" w:lineRule="auto"/>
        <w:rPr>
          <w:rFonts w:ascii="GT America Lt" w:eastAsia="Times New Roman" w:hAnsi="GT America Lt" w:cs="Segoe UI"/>
          <w:b/>
          <w:bCs/>
          <w:sz w:val="24"/>
          <w:szCs w:val="24"/>
        </w:rPr>
      </w:pPr>
    </w:p>
    <w:p w14:paraId="6A8C706E" w14:textId="258D8602" w:rsidR="035CFE43" w:rsidRDefault="7DF780DD" w:rsidP="56486118">
      <w:pPr>
        <w:spacing w:after="0" w:line="240" w:lineRule="auto"/>
        <w:ind w:firstLine="720"/>
        <w:rPr>
          <w:rFonts w:ascii="GT America Lt" w:eastAsia="Times New Roman" w:hAnsi="GT America Lt" w:cs="Segoe UI"/>
          <w:sz w:val="24"/>
          <w:szCs w:val="24"/>
        </w:rPr>
      </w:pPr>
      <w:r w:rsidRPr="56486118">
        <w:rPr>
          <w:rFonts w:ascii="GT America Lt" w:eastAsia="Times New Roman" w:hAnsi="GT America Lt" w:cs="Segoe UI"/>
          <w:sz w:val="24"/>
          <w:szCs w:val="24"/>
        </w:rPr>
        <w:t xml:space="preserve">Additionally, industry remains concerned </w:t>
      </w:r>
      <w:r w:rsidR="573AD58A" w:rsidRPr="56486118">
        <w:rPr>
          <w:rFonts w:ascii="GT America Lt" w:eastAsia="Times New Roman" w:hAnsi="GT America Lt" w:cs="Segoe UI"/>
          <w:sz w:val="24"/>
          <w:szCs w:val="24"/>
        </w:rPr>
        <w:t>that</w:t>
      </w:r>
      <w:r w:rsidRPr="56486118">
        <w:rPr>
          <w:rFonts w:ascii="GT America Lt" w:eastAsia="Times New Roman" w:hAnsi="GT America Lt" w:cs="Segoe UI"/>
          <w:sz w:val="24"/>
          <w:szCs w:val="24"/>
        </w:rPr>
        <w:t xml:space="preserve"> </w:t>
      </w:r>
      <w:r w:rsidR="6D1B5E6C" w:rsidRPr="56486118">
        <w:rPr>
          <w:rFonts w:ascii="GT America Lt" w:eastAsia="Times New Roman" w:hAnsi="GT America Lt" w:cs="Segoe UI"/>
          <w:sz w:val="24"/>
          <w:szCs w:val="24"/>
        </w:rPr>
        <w:t>Canada</w:t>
      </w:r>
      <w:r w:rsidR="6214AFB2" w:rsidRPr="56486118">
        <w:rPr>
          <w:rFonts w:ascii="GT America Lt" w:eastAsia="Times New Roman" w:hAnsi="GT America Lt" w:cs="Segoe UI"/>
          <w:sz w:val="24"/>
          <w:szCs w:val="24"/>
        </w:rPr>
        <w:t xml:space="preserve"> has yet to implement a comprehensive patent term </w:t>
      </w:r>
      <w:r w:rsidR="00F712F0" w:rsidRPr="56486118">
        <w:rPr>
          <w:rFonts w:ascii="GT America Lt" w:eastAsia="Times New Roman" w:hAnsi="GT America Lt" w:cs="Segoe UI"/>
          <w:sz w:val="24"/>
          <w:szCs w:val="24"/>
        </w:rPr>
        <w:t>adjustment</w:t>
      </w:r>
      <w:r w:rsidR="6214AFB2" w:rsidRPr="56486118">
        <w:rPr>
          <w:rFonts w:ascii="GT America Lt" w:eastAsia="Times New Roman" w:hAnsi="GT America Lt" w:cs="Segoe UI"/>
          <w:sz w:val="24"/>
          <w:szCs w:val="24"/>
        </w:rPr>
        <w:t xml:space="preserve"> (PTA) mechanism, as stipulated under USMCA</w:t>
      </w:r>
      <w:r w:rsidR="63325ED5" w:rsidRPr="56486118">
        <w:rPr>
          <w:rFonts w:ascii="GT America Lt" w:eastAsia="Times New Roman" w:hAnsi="GT America Lt" w:cs="Segoe UI"/>
          <w:sz w:val="24"/>
          <w:szCs w:val="24"/>
        </w:rPr>
        <w:t xml:space="preserve"> – and to be implemented by January 1, 2025 – and current proposals are flawed, running PTA concurrently with Patent Term Restoration (PTR) and imposing restrictive limits and third-party opposition. These deficiencies mean Canada's PTA system will not meet its international commitments, preventing innovators from receiving adequate remedies for patent office delays.</w:t>
      </w:r>
    </w:p>
    <w:p w14:paraId="3FA2B393" w14:textId="5BEE9F2B" w:rsidR="56486118" w:rsidRDefault="56486118" w:rsidP="56486118">
      <w:pPr>
        <w:spacing w:after="0" w:line="240" w:lineRule="auto"/>
        <w:ind w:firstLine="720"/>
        <w:rPr>
          <w:rFonts w:ascii="GT America Lt" w:eastAsia="Times New Roman" w:hAnsi="GT America Lt" w:cs="Segoe UI"/>
          <w:sz w:val="24"/>
          <w:szCs w:val="24"/>
        </w:rPr>
      </w:pPr>
    </w:p>
    <w:p w14:paraId="3CA5CCDC" w14:textId="572466A0" w:rsidR="5C477A6D" w:rsidRDefault="5C477A6D" w:rsidP="5F4A4906">
      <w:pPr>
        <w:spacing w:after="0" w:line="240" w:lineRule="auto"/>
        <w:ind w:firstLine="720"/>
        <w:rPr>
          <w:rFonts w:ascii="GT America Lt" w:eastAsia="Times New Roman" w:hAnsi="GT America Lt" w:cs="Segoe UI"/>
          <w:sz w:val="24"/>
          <w:szCs w:val="24"/>
        </w:rPr>
      </w:pPr>
      <w:r w:rsidRPr="5F4A4906">
        <w:rPr>
          <w:rFonts w:ascii="GT America Lt" w:eastAsia="Times New Roman" w:hAnsi="GT America Lt" w:cs="Segoe UI"/>
          <w:sz w:val="24"/>
          <w:szCs w:val="24"/>
        </w:rPr>
        <w:t xml:space="preserve">As required, USMCA Parties will be slated to meet in July 2026 as part of a “joint review” session of the Agreement, culminating in a possible extension of USMCA for another 16-year term. The Chamber and its members support USMCA and encourages all parties to achieve a successful joint review that continues the success the benefits of the Agreement. As such, the Chamber and its members believe that protecting and enforcing robust IP protections, including the implementation of the </w:t>
      </w:r>
      <w:proofErr w:type="gramStart"/>
      <w:r w:rsidRPr="5F4A4906">
        <w:rPr>
          <w:rFonts w:ascii="GT America Lt" w:eastAsia="Times New Roman" w:hAnsi="GT America Lt" w:cs="Segoe UI"/>
          <w:sz w:val="24"/>
          <w:szCs w:val="24"/>
        </w:rPr>
        <w:t>aforementioned obligations</w:t>
      </w:r>
      <w:proofErr w:type="gramEnd"/>
      <w:r w:rsidRPr="5F4A4906">
        <w:rPr>
          <w:rFonts w:ascii="GT America Lt" w:eastAsia="Times New Roman" w:hAnsi="GT America Lt" w:cs="Segoe UI"/>
          <w:sz w:val="24"/>
          <w:szCs w:val="24"/>
        </w:rPr>
        <w:t xml:space="preserve"> above (and detailed more within this report), will continue progress already made in facilitating trade, innovation, and supply chain partnerships.</w:t>
      </w:r>
    </w:p>
    <w:p w14:paraId="19E459D5" w14:textId="6AF50F10" w:rsidR="5F4A4906" w:rsidRDefault="5F4A4906" w:rsidP="5F4A4906">
      <w:pPr>
        <w:spacing w:after="0" w:line="240" w:lineRule="auto"/>
        <w:rPr>
          <w:rFonts w:ascii="GT America Lt" w:eastAsia="Times New Roman" w:hAnsi="GT America Lt" w:cs="Segoe UI"/>
          <w:sz w:val="24"/>
          <w:szCs w:val="24"/>
        </w:rPr>
      </w:pPr>
    </w:p>
    <w:p w14:paraId="7618C7CC" w14:textId="0F87C11F" w:rsidR="00E2018F" w:rsidRPr="00E2018F" w:rsidRDefault="00E2018F" w:rsidP="00E2018F">
      <w:pPr>
        <w:spacing w:after="0" w:line="240" w:lineRule="auto"/>
        <w:textAlignment w:val="baseline"/>
        <w:rPr>
          <w:rFonts w:ascii="GT America Lt" w:eastAsia="Times New Roman" w:hAnsi="GT America Lt" w:cs="Segoe UI"/>
          <w:b/>
          <w:bCs/>
          <w:sz w:val="24"/>
          <w:szCs w:val="24"/>
        </w:rPr>
      </w:pPr>
      <w:r w:rsidRPr="00E2018F">
        <w:rPr>
          <w:rFonts w:ascii="GT America Lt" w:eastAsia="Times New Roman" w:hAnsi="GT America Lt" w:cs="Segoe UI"/>
          <w:b/>
          <w:bCs/>
          <w:sz w:val="24"/>
          <w:szCs w:val="24"/>
          <w:u w:val="single"/>
        </w:rPr>
        <w:t>The International IP Landscape in Multilateral Organizations</w:t>
      </w:r>
      <w:r w:rsidRPr="00E2018F">
        <w:rPr>
          <w:rFonts w:ascii="Cambria Math" w:eastAsia="Times New Roman" w:hAnsi="Cambria Math" w:cs="Cambria Math"/>
          <w:b/>
          <w:bCs/>
          <w:sz w:val="24"/>
          <w:szCs w:val="24"/>
          <w:u w:val="single"/>
        </w:rPr>
        <w:t> </w:t>
      </w:r>
    </w:p>
    <w:p w14:paraId="6CC55ACD" w14:textId="77777777" w:rsidR="00784421" w:rsidRDefault="00784421" w:rsidP="00784421">
      <w:pPr>
        <w:spacing w:after="0" w:line="240" w:lineRule="auto"/>
        <w:textAlignment w:val="baseline"/>
        <w:rPr>
          <w:rFonts w:ascii="GT America Lt" w:eastAsia="Times New Roman" w:hAnsi="GT America Lt" w:cs="Segoe UI"/>
          <w:b/>
          <w:bCs/>
          <w:sz w:val="24"/>
          <w:szCs w:val="24"/>
        </w:rPr>
      </w:pPr>
    </w:p>
    <w:p w14:paraId="046A0FD6" w14:textId="33913CF3" w:rsidR="00202C70" w:rsidRPr="00202C70" w:rsidRDefault="00202C70" w:rsidP="00784421">
      <w:pPr>
        <w:spacing w:after="0" w:line="240" w:lineRule="auto"/>
        <w:textAlignment w:val="baseline"/>
        <w:rPr>
          <w:rFonts w:ascii="GT America Lt" w:eastAsia="Times New Roman" w:hAnsi="GT America Lt" w:cs="Segoe UI"/>
          <w:b/>
          <w:bCs/>
          <w:sz w:val="24"/>
          <w:szCs w:val="24"/>
        </w:rPr>
      </w:pPr>
      <w:r w:rsidRPr="00202C70">
        <w:rPr>
          <w:rFonts w:ascii="GT America Lt" w:eastAsia="Times New Roman" w:hAnsi="GT America Lt" w:cs="Segoe UI"/>
          <w:b/>
          <w:bCs/>
          <w:sz w:val="24"/>
          <w:szCs w:val="24"/>
        </w:rPr>
        <w:t>Overview</w:t>
      </w:r>
    </w:p>
    <w:p w14:paraId="44243A6F" w14:textId="77777777" w:rsidR="00202C70" w:rsidRDefault="00202C70" w:rsidP="00784421">
      <w:pPr>
        <w:spacing w:after="0" w:line="240" w:lineRule="auto"/>
        <w:textAlignment w:val="baseline"/>
        <w:rPr>
          <w:rFonts w:ascii="GT America Lt" w:eastAsia="Times New Roman" w:hAnsi="GT America Lt" w:cs="Segoe UI"/>
          <w:sz w:val="24"/>
          <w:szCs w:val="24"/>
        </w:rPr>
      </w:pPr>
    </w:p>
    <w:p w14:paraId="710136EC" w14:textId="77777777" w:rsidR="0079652A" w:rsidRDefault="002F0714" w:rsidP="6C2906F0">
      <w:pPr>
        <w:spacing w:after="0" w:line="240" w:lineRule="auto"/>
        <w:ind w:firstLine="720"/>
        <w:textAlignment w:val="baseline"/>
        <w:rPr>
          <w:rFonts w:ascii="GT America Lt" w:eastAsia="Times New Roman" w:hAnsi="GT America Lt" w:cs="Segoe UI"/>
          <w:sz w:val="24"/>
          <w:szCs w:val="24"/>
        </w:rPr>
      </w:pPr>
      <w:r>
        <w:rPr>
          <w:rFonts w:ascii="GT America Lt" w:eastAsia="Times New Roman" w:hAnsi="GT America Lt" w:cs="Segoe UI"/>
          <w:sz w:val="24"/>
          <w:szCs w:val="24"/>
        </w:rPr>
        <w:t>International organizations</w:t>
      </w:r>
      <w:r w:rsidR="00784421" w:rsidRPr="00784421">
        <w:rPr>
          <w:rFonts w:ascii="GT America Lt" w:eastAsia="Times New Roman" w:hAnsi="GT America Lt" w:cs="Segoe UI"/>
          <w:sz w:val="24"/>
          <w:szCs w:val="24"/>
        </w:rPr>
        <w:t xml:space="preserve"> create a critical venue to advance conversations on fostering innovation and creativity in the global context. While the standards for IP protection and enforcement vary significantly in global markets — as evidenced by the Index — the multilateral rules-based system </w:t>
      </w:r>
      <w:r w:rsidR="00216BBD">
        <w:rPr>
          <w:rFonts w:ascii="GT America Lt" w:eastAsia="Times New Roman" w:hAnsi="GT America Lt" w:cs="Segoe UI"/>
          <w:sz w:val="24"/>
          <w:szCs w:val="24"/>
        </w:rPr>
        <w:t>i</w:t>
      </w:r>
      <w:r w:rsidR="00936416">
        <w:rPr>
          <w:rFonts w:ascii="GT America Lt" w:eastAsia="Times New Roman" w:hAnsi="GT America Lt" w:cs="Segoe UI"/>
          <w:sz w:val="24"/>
          <w:szCs w:val="24"/>
        </w:rPr>
        <w:t xml:space="preserve">s a critical mechanism to ensure that countries </w:t>
      </w:r>
      <w:r w:rsidR="003F36E3">
        <w:rPr>
          <w:rFonts w:ascii="GT America Lt" w:eastAsia="Times New Roman" w:hAnsi="GT America Lt" w:cs="Segoe UI"/>
          <w:sz w:val="24"/>
          <w:szCs w:val="24"/>
        </w:rPr>
        <w:t xml:space="preserve">play fair on intellectual property policy and enforcement. </w:t>
      </w:r>
    </w:p>
    <w:p w14:paraId="0DF56AE4" w14:textId="77777777" w:rsidR="0079652A" w:rsidRDefault="0079652A" w:rsidP="00784421">
      <w:pPr>
        <w:spacing w:after="0" w:line="240" w:lineRule="auto"/>
        <w:textAlignment w:val="baseline"/>
        <w:rPr>
          <w:rFonts w:ascii="GT America Lt" w:eastAsia="Times New Roman" w:hAnsi="GT America Lt" w:cs="Segoe UI"/>
          <w:sz w:val="24"/>
          <w:szCs w:val="24"/>
        </w:rPr>
      </w:pPr>
    </w:p>
    <w:p w14:paraId="76186293" w14:textId="77777777" w:rsidR="000C2F96" w:rsidRDefault="0079652A" w:rsidP="6C2906F0">
      <w:pPr>
        <w:spacing w:after="0" w:line="240" w:lineRule="auto"/>
        <w:ind w:firstLine="720"/>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For this reason, the Chamber </w:t>
      </w:r>
      <w:r w:rsidR="00B96644">
        <w:rPr>
          <w:rFonts w:ascii="GT America Lt" w:eastAsia="Times New Roman" w:hAnsi="GT America Lt" w:cs="Segoe UI"/>
          <w:sz w:val="24"/>
          <w:szCs w:val="24"/>
        </w:rPr>
        <w:t xml:space="preserve">believes </w:t>
      </w:r>
      <w:r w:rsidR="00A93AAA">
        <w:rPr>
          <w:rFonts w:ascii="GT America Lt" w:eastAsia="Times New Roman" w:hAnsi="GT America Lt" w:cs="Segoe UI"/>
          <w:sz w:val="24"/>
          <w:szCs w:val="24"/>
        </w:rPr>
        <w:t xml:space="preserve">certain developments at the WTO, WHO, and WIPO merit further engagement by the U.S. government. </w:t>
      </w:r>
      <w:r w:rsidR="00A00B5E">
        <w:rPr>
          <w:rFonts w:ascii="GT America Lt" w:eastAsia="Times New Roman" w:hAnsi="GT America Lt" w:cs="Segoe UI"/>
          <w:sz w:val="24"/>
          <w:szCs w:val="24"/>
        </w:rPr>
        <w:t xml:space="preserve">We encourage the U.S. </w:t>
      </w:r>
      <w:r w:rsidR="00A00B5E">
        <w:rPr>
          <w:rFonts w:ascii="GT America Lt" w:eastAsia="Times New Roman" w:hAnsi="GT America Lt" w:cs="Segoe UI"/>
          <w:sz w:val="24"/>
          <w:szCs w:val="24"/>
        </w:rPr>
        <w:lastRenderedPageBreak/>
        <w:t xml:space="preserve">government to reassert its long-standing global leadership position with the </w:t>
      </w:r>
      <w:r w:rsidR="00784421" w:rsidRPr="00784421">
        <w:rPr>
          <w:rFonts w:ascii="GT America Lt" w:eastAsia="Times New Roman" w:hAnsi="GT America Lt" w:cs="Segoe UI"/>
          <w:sz w:val="24"/>
          <w:szCs w:val="24"/>
        </w:rPr>
        <w:t xml:space="preserve">multilateral rules-based system to preserve the framework that </w:t>
      </w:r>
      <w:r w:rsidR="00B14752">
        <w:rPr>
          <w:rFonts w:ascii="GT America Lt" w:eastAsia="Times New Roman" w:hAnsi="GT America Lt" w:cs="Segoe UI"/>
          <w:sz w:val="24"/>
          <w:szCs w:val="24"/>
        </w:rPr>
        <w:t>helped protect</w:t>
      </w:r>
      <w:r w:rsidR="00C11465">
        <w:rPr>
          <w:rFonts w:ascii="GT America Lt" w:eastAsia="Times New Roman" w:hAnsi="GT America Lt" w:cs="Segoe UI"/>
          <w:sz w:val="24"/>
          <w:szCs w:val="24"/>
        </w:rPr>
        <w:t xml:space="preserve"> American innovative and creative goods and services abroad </w:t>
      </w:r>
      <w:r w:rsidR="000C2F96">
        <w:rPr>
          <w:rFonts w:ascii="GT America Lt" w:eastAsia="Times New Roman" w:hAnsi="GT America Lt" w:cs="Segoe UI"/>
          <w:sz w:val="24"/>
          <w:szCs w:val="24"/>
        </w:rPr>
        <w:t>and helped raise the bar for IP protection globally.</w:t>
      </w:r>
    </w:p>
    <w:p w14:paraId="37AD015F" w14:textId="119E0451" w:rsidR="00784421" w:rsidRPr="00784421" w:rsidRDefault="00784421" w:rsidP="00784421">
      <w:pPr>
        <w:spacing w:after="0" w:line="240" w:lineRule="auto"/>
        <w:textAlignment w:val="baseline"/>
        <w:rPr>
          <w:rFonts w:ascii="GT America Lt" w:eastAsia="Times New Roman" w:hAnsi="GT America Lt" w:cs="Segoe UI"/>
          <w:sz w:val="24"/>
          <w:szCs w:val="24"/>
        </w:rPr>
      </w:pPr>
      <w:r w:rsidRPr="00784421">
        <w:rPr>
          <w:rFonts w:ascii="GT America Lt" w:eastAsia="Times New Roman" w:hAnsi="GT America Lt" w:cs="Segoe UI"/>
          <w:sz w:val="24"/>
          <w:szCs w:val="24"/>
        </w:rPr>
        <w:t xml:space="preserve">  </w:t>
      </w:r>
    </w:p>
    <w:p w14:paraId="2FB5D359" w14:textId="77777777" w:rsidR="00E2018F" w:rsidRDefault="00E2018F" w:rsidP="000C2F96">
      <w:pPr>
        <w:spacing w:after="0" w:line="240" w:lineRule="auto"/>
        <w:textAlignment w:val="baseline"/>
        <w:rPr>
          <w:rFonts w:ascii="GT America Lt" w:eastAsia="Times New Roman" w:hAnsi="GT America Lt" w:cs="Segoe UI"/>
          <w:b/>
          <w:bCs/>
          <w:sz w:val="24"/>
          <w:szCs w:val="24"/>
        </w:rPr>
      </w:pPr>
      <w:r w:rsidRPr="00E2018F">
        <w:rPr>
          <w:rFonts w:ascii="GT America Lt" w:eastAsia="Times New Roman" w:hAnsi="GT America Lt" w:cs="Segoe UI"/>
          <w:b/>
          <w:bCs/>
          <w:sz w:val="24"/>
          <w:szCs w:val="24"/>
        </w:rPr>
        <w:t xml:space="preserve">WTO Art. 71 TRIPS review </w:t>
      </w:r>
    </w:p>
    <w:p w14:paraId="0F0164AA" w14:textId="77777777" w:rsidR="009051DD" w:rsidRDefault="009051DD" w:rsidP="000C2F96">
      <w:pPr>
        <w:spacing w:after="0" w:line="240" w:lineRule="auto"/>
        <w:textAlignment w:val="baseline"/>
        <w:rPr>
          <w:rFonts w:ascii="GT America Lt" w:eastAsia="Times New Roman" w:hAnsi="GT America Lt" w:cs="Segoe UI"/>
          <w:b/>
          <w:bCs/>
          <w:sz w:val="24"/>
          <w:szCs w:val="24"/>
        </w:rPr>
      </w:pPr>
    </w:p>
    <w:p w14:paraId="0EE97CD3" w14:textId="0A208DDF" w:rsidR="009051DD" w:rsidRDefault="00EC727D" w:rsidP="6C2906F0">
      <w:pPr>
        <w:spacing w:after="0" w:line="240" w:lineRule="auto"/>
        <w:ind w:firstLine="720"/>
        <w:textAlignment w:val="baseline"/>
        <w:rPr>
          <w:rFonts w:ascii="GT America Lt" w:eastAsia="Times New Roman" w:hAnsi="GT America Lt" w:cs="Segoe UI"/>
          <w:sz w:val="24"/>
          <w:szCs w:val="24"/>
        </w:rPr>
      </w:pPr>
      <w:r>
        <w:rPr>
          <w:rFonts w:ascii="GT America Lt" w:eastAsia="Times New Roman" w:hAnsi="GT America Lt" w:cs="Segoe UI"/>
          <w:sz w:val="24"/>
          <w:szCs w:val="24"/>
        </w:rPr>
        <w:t>The WTO TRIPS Council is currently conducting an Article 71.1 review of the TRIPS Agreement</w:t>
      </w:r>
      <w:r w:rsidR="004958EF">
        <w:rPr>
          <w:rFonts w:ascii="GT America Lt" w:eastAsia="Times New Roman" w:hAnsi="GT America Lt" w:cs="Segoe UI"/>
          <w:sz w:val="24"/>
          <w:szCs w:val="24"/>
        </w:rPr>
        <w:t xml:space="preserve"> to </w:t>
      </w:r>
      <w:r w:rsidR="006E18BE">
        <w:rPr>
          <w:rFonts w:ascii="GT America Lt" w:eastAsia="Times New Roman" w:hAnsi="GT America Lt" w:cs="Segoe UI"/>
          <w:sz w:val="24"/>
          <w:szCs w:val="24"/>
        </w:rPr>
        <w:t>review Member States’ implementation of the TRIPS Agreement</w:t>
      </w:r>
      <w:r w:rsidR="00DA74C0">
        <w:rPr>
          <w:rFonts w:ascii="GT America Lt" w:eastAsia="Times New Roman" w:hAnsi="GT America Lt" w:cs="Segoe UI"/>
          <w:sz w:val="24"/>
          <w:szCs w:val="24"/>
        </w:rPr>
        <w:t xml:space="preserve">. </w:t>
      </w:r>
      <w:r w:rsidR="00CD6ACC">
        <w:rPr>
          <w:rFonts w:ascii="GT America Lt" w:eastAsia="Times New Roman" w:hAnsi="GT America Lt" w:cs="Segoe UI"/>
          <w:sz w:val="24"/>
          <w:szCs w:val="24"/>
        </w:rPr>
        <w:t>While the Chamber is not opposed to a</w:t>
      </w:r>
      <w:r w:rsidR="00917CF3">
        <w:rPr>
          <w:rFonts w:ascii="GT America Lt" w:eastAsia="Times New Roman" w:hAnsi="GT America Lt" w:cs="Segoe UI"/>
          <w:sz w:val="24"/>
          <w:szCs w:val="24"/>
        </w:rPr>
        <w:t xml:space="preserve">n examination </w:t>
      </w:r>
      <w:r w:rsidR="00BA69E4">
        <w:rPr>
          <w:rFonts w:ascii="GT America Lt" w:eastAsia="Times New Roman" w:hAnsi="GT America Lt" w:cs="Segoe UI"/>
          <w:sz w:val="24"/>
          <w:szCs w:val="24"/>
        </w:rPr>
        <w:t xml:space="preserve">of </w:t>
      </w:r>
      <w:r w:rsidR="008036BF">
        <w:rPr>
          <w:rFonts w:ascii="GT America Lt" w:eastAsia="Times New Roman" w:hAnsi="GT America Lt" w:cs="Segoe UI"/>
          <w:sz w:val="24"/>
          <w:szCs w:val="24"/>
        </w:rPr>
        <w:t xml:space="preserve">Members’ implementation of </w:t>
      </w:r>
      <w:r w:rsidR="000A317F">
        <w:rPr>
          <w:rFonts w:ascii="GT America Lt" w:eastAsia="Times New Roman" w:hAnsi="GT America Lt" w:cs="Segoe UI"/>
          <w:sz w:val="24"/>
          <w:szCs w:val="24"/>
        </w:rPr>
        <w:t xml:space="preserve">TRIPS, we believe </w:t>
      </w:r>
      <w:r w:rsidR="00917CF3">
        <w:rPr>
          <w:rFonts w:ascii="GT America Lt" w:eastAsia="Times New Roman" w:hAnsi="GT America Lt" w:cs="Segoe UI"/>
          <w:sz w:val="24"/>
          <w:szCs w:val="24"/>
        </w:rPr>
        <w:t>it is critical that review first does no harm to the</w:t>
      </w:r>
      <w:r w:rsidR="00A641B9">
        <w:rPr>
          <w:rFonts w:ascii="GT America Lt" w:eastAsia="Times New Roman" w:hAnsi="GT America Lt" w:cs="Segoe UI"/>
          <w:sz w:val="24"/>
          <w:szCs w:val="24"/>
        </w:rPr>
        <w:t xml:space="preserve"> IP protection and enforcement mechanisms included in the </w:t>
      </w:r>
      <w:r w:rsidR="00537998">
        <w:rPr>
          <w:rFonts w:ascii="GT America Lt" w:eastAsia="Times New Roman" w:hAnsi="GT America Lt" w:cs="Segoe UI"/>
          <w:sz w:val="24"/>
          <w:szCs w:val="24"/>
        </w:rPr>
        <w:t>30-year-old</w:t>
      </w:r>
      <w:r w:rsidR="00A641B9">
        <w:rPr>
          <w:rFonts w:ascii="GT America Lt" w:eastAsia="Times New Roman" w:hAnsi="GT America Lt" w:cs="Segoe UI"/>
          <w:sz w:val="24"/>
          <w:szCs w:val="24"/>
        </w:rPr>
        <w:t xml:space="preserve"> agreement. </w:t>
      </w:r>
      <w:r w:rsidR="00537998">
        <w:rPr>
          <w:rFonts w:ascii="GT America Lt" w:eastAsia="Times New Roman" w:hAnsi="GT America Lt" w:cs="Segoe UI"/>
          <w:sz w:val="24"/>
          <w:szCs w:val="24"/>
        </w:rPr>
        <w:t>The C</w:t>
      </w:r>
      <w:r w:rsidR="00EA6A9D">
        <w:rPr>
          <w:rFonts w:ascii="GT America Lt" w:eastAsia="Times New Roman" w:hAnsi="GT America Lt" w:cs="Segoe UI"/>
          <w:sz w:val="24"/>
          <w:szCs w:val="24"/>
        </w:rPr>
        <w:t xml:space="preserve">hamber supports the TRIPS Council’s approach to </w:t>
      </w:r>
      <w:r w:rsidR="00E64EB1">
        <w:rPr>
          <w:rFonts w:ascii="GT America Lt" w:eastAsia="Times New Roman" w:hAnsi="GT America Lt" w:cs="Segoe UI"/>
          <w:sz w:val="24"/>
          <w:szCs w:val="24"/>
        </w:rPr>
        <w:t>conduct the review</w:t>
      </w:r>
      <w:r w:rsidR="002C6BE1">
        <w:rPr>
          <w:rFonts w:ascii="GT America Lt" w:eastAsia="Times New Roman" w:hAnsi="GT America Lt" w:cs="Segoe UI"/>
          <w:sz w:val="24"/>
          <w:szCs w:val="24"/>
        </w:rPr>
        <w:t xml:space="preserve"> article-by-article </w:t>
      </w:r>
      <w:r w:rsidR="00C45CAF">
        <w:rPr>
          <w:rFonts w:ascii="GT America Lt" w:eastAsia="Times New Roman" w:hAnsi="GT America Lt" w:cs="Segoe UI"/>
          <w:sz w:val="24"/>
          <w:szCs w:val="24"/>
        </w:rPr>
        <w:t xml:space="preserve">to ensure </w:t>
      </w:r>
      <w:r w:rsidR="00E64EB1">
        <w:rPr>
          <w:rFonts w:ascii="GT America Lt" w:eastAsia="Times New Roman" w:hAnsi="GT America Lt" w:cs="Segoe UI"/>
          <w:sz w:val="24"/>
          <w:szCs w:val="24"/>
        </w:rPr>
        <w:t xml:space="preserve">it </w:t>
      </w:r>
      <w:r w:rsidR="00C45CAF">
        <w:rPr>
          <w:rFonts w:ascii="GT America Lt" w:eastAsia="Times New Roman" w:hAnsi="GT America Lt" w:cs="Segoe UI"/>
          <w:sz w:val="24"/>
          <w:szCs w:val="24"/>
        </w:rPr>
        <w:t xml:space="preserve">remains focused on the strict implementation of the existing provisions. We urge the U.S. government to </w:t>
      </w:r>
      <w:r w:rsidR="002D702C">
        <w:rPr>
          <w:rFonts w:ascii="GT America Lt" w:eastAsia="Times New Roman" w:hAnsi="GT America Lt" w:cs="Segoe UI"/>
          <w:sz w:val="24"/>
          <w:szCs w:val="24"/>
        </w:rPr>
        <w:t xml:space="preserve">reject any attempts by the global south </w:t>
      </w:r>
      <w:r w:rsidR="0062355D">
        <w:rPr>
          <w:rFonts w:ascii="GT America Lt" w:eastAsia="Times New Roman" w:hAnsi="GT America Lt" w:cs="Segoe UI"/>
          <w:sz w:val="24"/>
          <w:szCs w:val="24"/>
        </w:rPr>
        <w:t xml:space="preserve">to </w:t>
      </w:r>
      <w:r w:rsidR="00E64EB1">
        <w:rPr>
          <w:rFonts w:ascii="GT America Lt" w:eastAsia="Times New Roman" w:hAnsi="GT America Lt" w:cs="Segoe UI"/>
          <w:sz w:val="24"/>
          <w:szCs w:val="24"/>
        </w:rPr>
        <w:t xml:space="preserve">utilize the review </w:t>
      </w:r>
      <w:r w:rsidR="004C7BE1">
        <w:rPr>
          <w:rFonts w:ascii="GT America Lt" w:eastAsia="Times New Roman" w:hAnsi="GT America Lt" w:cs="Segoe UI"/>
          <w:sz w:val="24"/>
          <w:szCs w:val="24"/>
        </w:rPr>
        <w:t xml:space="preserve">to re-open the </w:t>
      </w:r>
      <w:r w:rsidR="00090223">
        <w:rPr>
          <w:rFonts w:ascii="GT America Lt" w:eastAsia="Times New Roman" w:hAnsi="GT America Lt" w:cs="Segoe UI"/>
          <w:sz w:val="24"/>
          <w:szCs w:val="24"/>
        </w:rPr>
        <w:t xml:space="preserve">provisions included in TRIPS, which was intended to serve as a floor for global IP protection, rather than a ceiling. We look forward to working with the </w:t>
      </w:r>
      <w:r w:rsidR="00D7075E">
        <w:rPr>
          <w:rFonts w:ascii="GT America Lt" w:eastAsia="Times New Roman" w:hAnsi="GT America Lt" w:cs="Segoe UI"/>
          <w:sz w:val="24"/>
          <w:szCs w:val="24"/>
        </w:rPr>
        <w:t xml:space="preserve">U.S. delegation to the WTO to ensure </w:t>
      </w:r>
      <w:r w:rsidR="00D829C4">
        <w:rPr>
          <w:rFonts w:ascii="GT America Lt" w:eastAsia="Times New Roman" w:hAnsi="GT America Lt" w:cs="Segoe UI"/>
          <w:sz w:val="24"/>
          <w:szCs w:val="24"/>
        </w:rPr>
        <w:t xml:space="preserve">review preserves the IP principles inherent in the original Agreement. </w:t>
      </w:r>
    </w:p>
    <w:p w14:paraId="0AEDDDEF" w14:textId="77777777" w:rsidR="00615695" w:rsidRPr="009051DD" w:rsidRDefault="00615695" w:rsidP="000C2F96">
      <w:pPr>
        <w:spacing w:after="0" w:line="240" w:lineRule="auto"/>
        <w:textAlignment w:val="baseline"/>
        <w:rPr>
          <w:rFonts w:ascii="GT America Lt" w:eastAsia="Times New Roman" w:hAnsi="GT America Lt" w:cs="Segoe UI"/>
          <w:sz w:val="24"/>
          <w:szCs w:val="24"/>
        </w:rPr>
      </w:pPr>
    </w:p>
    <w:p w14:paraId="6D79C915" w14:textId="1EF5B595" w:rsidR="00E2018F" w:rsidRDefault="00E2018F" w:rsidP="00DC58A6">
      <w:pPr>
        <w:spacing w:after="0" w:line="240" w:lineRule="auto"/>
        <w:textAlignment w:val="baseline"/>
        <w:rPr>
          <w:rFonts w:ascii="GT America Lt" w:eastAsia="Times New Roman" w:hAnsi="GT America Lt" w:cs="Segoe UI"/>
          <w:b/>
          <w:bCs/>
          <w:sz w:val="24"/>
          <w:szCs w:val="24"/>
        </w:rPr>
      </w:pPr>
      <w:r w:rsidRPr="00E2018F">
        <w:rPr>
          <w:rFonts w:ascii="GT America Lt" w:eastAsia="Times New Roman" w:hAnsi="GT America Lt" w:cs="Segoe UI"/>
          <w:b/>
          <w:bCs/>
          <w:sz w:val="24"/>
          <w:szCs w:val="24"/>
        </w:rPr>
        <w:t xml:space="preserve">WHO Pandemic </w:t>
      </w:r>
      <w:r w:rsidR="00F47932">
        <w:rPr>
          <w:rFonts w:ascii="GT America Lt" w:eastAsia="Times New Roman" w:hAnsi="GT America Lt" w:cs="Segoe UI"/>
          <w:b/>
          <w:bCs/>
          <w:sz w:val="24"/>
          <w:szCs w:val="24"/>
        </w:rPr>
        <w:t>Agreement</w:t>
      </w:r>
    </w:p>
    <w:p w14:paraId="755F112F" w14:textId="77777777" w:rsidR="00043C11" w:rsidRDefault="00043C11" w:rsidP="00DC58A6">
      <w:pPr>
        <w:spacing w:after="0" w:line="240" w:lineRule="auto"/>
        <w:textAlignment w:val="baseline"/>
        <w:rPr>
          <w:rFonts w:ascii="GT America Lt" w:eastAsia="Times New Roman" w:hAnsi="GT America Lt" w:cs="Segoe UI"/>
          <w:b/>
          <w:bCs/>
          <w:sz w:val="24"/>
          <w:szCs w:val="24"/>
        </w:rPr>
      </w:pPr>
    </w:p>
    <w:p w14:paraId="69037BD7" w14:textId="77777777" w:rsidR="00043C11" w:rsidRPr="00043C11" w:rsidRDefault="00043C11" w:rsidP="6C2906F0">
      <w:pPr>
        <w:spacing w:after="0" w:line="240" w:lineRule="auto"/>
        <w:ind w:firstLine="720"/>
        <w:textAlignment w:val="baseline"/>
        <w:rPr>
          <w:rFonts w:ascii="GT America Lt" w:eastAsia="Times New Roman" w:hAnsi="GT America Lt" w:cs="Segoe UI"/>
          <w:sz w:val="24"/>
          <w:szCs w:val="24"/>
        </w:rPr>
      </w:pPr>
      <w:r w:rsidRPr="00043C11">
        <w:rPr>
          <w:rFonts w:ascii="GT America Lt" w:eastAsia="Times New Roman" w:hAnsi="GT America Lt" w:cs="Segoe UI"/>
          <w:sz w:val="24"/>
          <w:szCs w:val="24"/>
        </w:rPr>
        <w:t xml:space="preserve">The multilateral rules-based system plays a critical role in advancing </w:t>
      </w:r>
      <w:proofErr w:type="gramStart"/>
      <w:r w:rsidRPr="00043C11">
        <w:rPr>
          <w:rFonts w:ascii="GT America Lt" w:eastAsia="Times New Roman" w:hAnsi="GT America Lt" w:cs="Segoe UI"/>
          <w:sz w:val="24"/>
          <w:szCs w:val="24"/>
        </w:rPr>
        <w:t>global</w:t>
      </w:r>
      <w:proofErr w:type="gramEnd"/>
      <w:r w:rsidRPr="00043C11">
        <w:rPr>
          <w:rFonts w:ascii="GT America Lt" w:eastAsia="Times New Roman" w:hAnsi="GT America Lt" w:cs="Segoe UI"/>
          <w:sz w:val="24"/>
          <w:szCs w:val="24"/>
        </w:rPr>
        <w:t xml:space="preserve"> </w:t>
      </w:r>
    </w:p>
    <w:p w14:paraId="45B2CF8E" w14:textId="77777777" w:rsidR="00043C11" w:rsidRPr="00043C11" w:rsidRDefault="00043C11" w:rsidP="00043C11">
      <w:pPr>
        <w:spacing w:after="0" w:line="240" w:lineRule="auto"/>
        <w:textAlignment w:val="baseline"/>
        <w:rPr>
          <w:rFonts w:ascii="GT America Lt" w:eastAsia="Times New Roman" w:hAnsi="GT America Lt" w:cs="Segoe UI"/>
          <w:sz w:val="24"/>
          <w:szCs w:val="24"/>
        </w:rPr>
      </w:pPr>
      <w:r w:rsidRPr="00043C11">
        <w:rPr>
          <w:rFonts w:ascii="GT America Lt" w:eastAsia="Times New Roman" w:hAnsi="GT America Lt" w:cs="Segoe UI"/>
          <w:sz w:val="24"/>
          <w:szCs w:val="24"/>
        </w:rPr>
        <w:t xml:space="preserve">health objectives. The Chamber supports efforts to ensure the global community </w:t>
      </w:r>
      <w:proofErr w:type="gramStart"/>
      <w:r w:rsidRPr="00043C11">
        <w:rPr>
          <w:rFonts w:ascii="GT America Lt" w:eastAsia="Times New Roman" w:hAnsi="GT America Lt" w:cs="Segoe UI"/>
          <w:sz w:val="24"/>
          <w:szCs w:val="24"/>
        </w:rPr>
        <w:t>is</w:t>
      </w:r>
      <w:proofErr w:type="gramEnd"/>
      <w:r w:rsidRPr="00043C11">
        <w:rPr>
          <w:rFonts w:ascii="GT America Lt" w:eastAsia="Times New Roman" w:hAnsi="GT America Lt" w:cs="Segoe UI"/>
          <w:sz w:val="24"/>
          <w:szCs w:val="24"/>
        </w:rPr>
        <w:t xml:space="preserve"> </w:t>
      </w:r>
    </w:p>
    <w:p w14:paraId="1BBA1C1D" w14:textId="07B03889" w:rsidR="00E04A4A" w:rsidRDefault="00043C11" w:rsidP="00043C11">
      <w:pPr>
        <w:spacing w:after="0" w:line="240" w:lineRule="auto"/>
        <w:textAlignment w:val="baseline"/>
        <w:rPr>
          <w:rFonts w:ascii="GT America Lt" w:eastAsia="Times New Roman" w:hAnsi="GT America Lt" w:cs="Segoe UI"/>
          <w:sz w:val="24"/>
          <w:szCs w:val="24"/>
        </w:rPr>
      </w:pPr>
      <w:r w:rsidRPr="00043C11">
        <w:rPr>
          <w:rFonts w:ascii="GT America Lt" w:eastAsia="Times New Roman" w:hAnsi="GT America Lt" w:cs="Segoe UI"/>
          <w:sz w:val="24"/>
          <w:szCs w:val="24"/>
        </w:rPr>
        <w:t>better prepared for future pandemics</w:t>
      </w:r>
      <w:r w:rsidR="00F47932">
        <w:rPr>
          <w:rFonts w:ascii="GT America Lt" w:eastAsia="Times New Roman" w:hAnsi="GT America Lt" w:cs="Segoe UI"/>
          <w:sz w:val="24"/>
          <w:szCs w:val="24"/>
        </w:rPr>
        <w:t>, including through the WHO’s Pandemic Agreement.</w:t>
      </w:r>
      <w:r w:rsidRPr="00043C11">
        <w:rPr>
          <w:rFonts w:ascii="GT America Lt" w:eastAsia="Times New Roman" w:hAnsi="GT America Lt" w:cs="Segoe UI"/>
          <w:sz w:val="24"/>
          <w:szCs w:val="24"/>
        </w:rPr>
        <w:t xml:space="preserve"> </w:t>
      </w:r>
      <w:r w:rsidR="00E04A4A">
        <w:rPr>
          <w:rFonts w:ascii="GT America Lt" w:eastAsia="Times New Roman" w:hAnsi="GT America Lt" w:cs="Segoe UI"/>
          <w:sz w:val="24"/>
          <w:szCs w:val="24"/>
        </w:rPr>
        <w:t xml:space="preserve">However, the Chamber </w:t>
      </w:r>
      <w:r w:rsidR="00F01ABA">
        <w:rPr>
          <w:rFonts w:ascii="GT America Lt" w:eastAsia="Times New Roman" w:hAnsi="GT America Lt" w:cs="Segoe UI"/>
          <w:sz w:val="24"/>
          <w:szCs w:val="24"/>
        </w:rPr>
        <w:t xml:space="preserve">is concerned with the draft Agreement’s provisions </w:t>
      </w:r>
      <w:r w:rsidR="009E5A30">
        <w:rPr>
          <w:rFonts w:ascii="GT America Lt" w:eastAsia="Times New Roman" w:hAnsi="GT America Lt" w:cs="Segoe UI"/>
          <w:sz w:val="24"/>
          <w:szCs w:val="24"/>
        </w:rPr>
        <w:t xml:space="preserve">to </w:t>
      </w:r>
      <w:r w:rsidR="00F01ABA">
        <w:rPr>
          <w:rFonts w:ascii="GT America Lt" w:eastAsia="Times New Roman" w:hAnsi="GT America Lt" w:cs="Segoe UI"/>
          <w:sz w:val="24"/>
          <w:szCs w:val="24"/>
        </w:rPr>
        <w:t xml:space="preserve">condition pathogen access on benefits sharing, </w:t>
      </w:r>
      <w:r w:rsidR="009E5A30">
        <w:rPr>
          <w:rFonts w:ascii="GT America Lt" w:eastAsia="Times New Roman" w:hAnsi="GT America Lt" w:cs="Segoe UI"/>
          <w:sz w:val="24"/>
          <w:szCs w:val="24"/>
        </w:rPr>
        <w:t xml:space="preserve">which could undermine efficient R&amp;D efforts and unnecessarily delay the development of life-saving pandemic-related products. </w:t>
      </w:r>
      <w:r w:rsidR="002A0F1E">
        <w:rPr>
          <w:rFonts w:ascii="GT America Lt" w:eastAsia="Times New Roman" w:hAnsi="GT America Lt" w:cs="Segoe UI"/>
          <w:sz w:val="24"/>
          <w:szCs w:val="24"/>
        </w:rPr>
        <w:t xml:space="preserve">Existing access and benefit sharing laws have block or delayed pathogen samples for </w:t>
      </w:r>
      <w:proofErr w:type="gramStart"/>
      <w:r w:rsidR="002A0F1E">
        <w:rPr>
          <w:rFonts w:ascii="GT America Lt" w:eastAsia="Times New Roman" w:hAnsi="GT America Lt" w:cs="Segoe UI"/>
          <w:sz w:val="24"/>
          <w:szCs w:val="24"/>
        </w:rPr>
        <w:t>a number of</w:t>
      </w:r>
      <w:proofErr w:type="gramEnd"/>
      <w:r w:rsidR="002A0F1E">
        <w:rPr>
          <w:rFonts w:ascii="GT America Lt" w:eastAsia="Times New Roman" w:hAnsi="GT America Lt" w:cs="Segoe UI"/>
          <w:sz w:val="24"/>
          <w:szCs w:val="24"/>
        </w:rPr>
        <w:t xml:space="preserve"> viruses, from Zika to influenza.</w:t>
      </w:r>
      <w:r w:rsidR="00597B62">
        <w:rPr>
          <w:rStyle w:val="FootnoteReference"/>
          <w:rFonts w:ascii="GT America Lt" w:eastAsia="Times New Roman" w:hAnsi="GT America Lt" w:cs="Segoe UI"/>
          <w:sz w:val="24"/>
          <w:szCs w:val="24"/>
        </w:rPr>
        <w:footnoteReference w:id="3"/>
      </w:r>
      <w:r w:rsidR="002A0F1E">
        <w:rPr>
          <w:rFonts w:ascii="GT America Lt" w:eastAsia="Times New Roman" w:hAnsi="GT America Lt" w:cs="Segoe UI"/>
          <w:sz w:val="24"/>
          <w:szCs w:val="24"/>
        </w:rPr>
        <w:t xml:space="preserve"> Creating a PABS system through the Pandemic Agreement would only exacerbate these delays. </w:t>
      </w:r>
      <w:r w:rsidR="00DD0B85">
        <w:rPr>
          <w:rFonts w:ascii="GT America Lt" w:eastAsia="Times New Roman" w:hAnsi="GT America Lt" w:cs="Segoe UI"/>
          <w:sz w:val="24"/>
          <w:szCs w:val="24"/>
        </w:rPr>
        <w:t>As a result, the Chamber believe</w:t>
      </w:r>
      <w:r w:rsidR="00F762A1">
        <w:rPr>
          <w:rFonts w:ascii="GT America Lt" w:eastAsia="Times New Roman" w:hAnsi="GT America Lt" w:cs="Segoe UI"/>
          <w:sz w:val="24"/>
          <w:szCs w:val="24"/>
        </w:rPr>
        <w:t>s</w:t>
      </w:r>
      <w:r w:rsidR="00DD0B85">
        <w:rPr>
          <w:rFonts w:ascii="GT America Lt" w:eastAsia="Times New Roman" w:hAnsi="GT America Lt" w:cs="Segoe UI"/>
          <w:sz w:val="24"/>
          <w:szCs w:val="24"/>
        </w:rPr>
        <w:t xml:space="preserve"> it is critical to decouple access pathogens and equitable access and prioritized unrestricted data sharing as a baseline. </w:t>
      </w:r>
    </w:p>
    <w:p w14:paraId="0277CF0E" w14:textId="77777777" w:rsidR="003E54F3" w:rsidRDefault="003E54F3" w:rsidP="00043C11">
      <w:pPr>
        <w:spacing w:after="0" w:line="240" w:lineRule="auto"/>
        <w:textAlignment w:val="baseline"/>
        <w:rPr>
          <w:rFonts w:ascii="GT America Lt" w:eastAsia="Times New Roman" w:hAnsi="GT America Lt" w:cs="Segoe UI"/>
          <w:sz w:val="24"/>
          <w:szCs w:val="24"/>
        </w:rPr>
      </w:pPr>
    </w:p>
    <w:p w14:paraId="75EE78FB" w14:textId="062BD8D6" w:rsidR="00121807" w:rsidRPr="003F75AB" w:rsidRDefault="003E54F3" w:rsidP="6C2906F0">
      <w:pPr>
        <w:spacing w:after="0" w:line="240" w:lineRule="auto"/>
        <w:ind w:firstLine="720"/>
        <w:rPr>
          <w:rFonts w:ascii="GT America Lt" w:eastAsia="Times New Roman" w:hAnsi="GT America Lt" w:cs="Segoe UI"/>
          <w:sz w:val="24"/>
          <w:szCs w:val="24"/>
        </w:rPr>
      </w:pPr>
      <w:r>
        <w:rPr>
          <w:rFonts w:ascii="GT America Lt" w:eastAsia="Times New Roman" w:hAnsi="GT America Lt" w:cs="Segoe UI"/>
          <w:sz w:val="24"/>
          <w:szCs w:val="24"/>
        </w:rPr>
        <w:t xml:space="preserve">Additionally, the Chamber stresses the importance </w:t>
      </w:r>
      <w:r w:rsidR="00121807">
        <w:rPr>
          <w:rFonts w:ascii="GT America Lt" w:eastAsia="Times New Roman" w:hAnsi="GT America Lt" w:cs="Segoe UI"/>
          <w:sz w:val="24"/>
          <w:szCs w:val="24"/>
        </w:rPr>
        <w:t xml:space="preserve">of ensuring that technology transfer </w:t>
      </w:r>
      <w:r w:rsidR="008E1A1F">
        <w:rPr>
          <w:rFonts w:ascii="GT America Lt" w:eastAsia="Times New Roman" w:hAnsi="GT America Lt" w:cs="Segoe UI"/>
          <w:sz w:val="24"/>
          <w:szCs w:val="24"/>
        </w:rPr>
        <w:t>and licensing are</w:t>
      </w:r>
      <w:r w:rsidR="00121807">
        <w:rPr>
          <w:rFonts w:ascii="GT America Lt" w:eastAsia="Times New Roman" w:hAnsi="GT America Lt" w:cs="Segoe UI"/>
          <w:sz w:val="24"/>
          <w:szCs w:val="24"/>
        </w:rPr>
        <w:t xml:space="preserve"> conducted on a voluntary basis. </w:t>
      </w:r>
      <w:r w:rsidR="00EA59B8" w:rsidRPr="00EA59B8">
        <w:rPr>
          <w:rFonts w:ascii="GT America Lt" w:eastAsia="Times New Roman" w:hAnsi="GT America Lt" w:cs="Segoe UI"/>
          <w:sz w:val="24"/>
          <w:szCs w:val="24"/>
        </w:rPr>
        <w:t xml:space="preserve">We believe a reliance on voluntary mechanisms effectively enables the innovative community to arm local partners with the information and know-how needed to safely produce medicines while also protecting the underlying trade secrets critical to the investment in their </w:t>
      </w:r>
      <w:r w:rsidR="00EA59B8" w:rsidRPr="00EA59B8">
        <w:rPr>
          <w:rFonts w:ascii="GT America Lt" w:eastAsia="Times New Roman" w:hAnsi="GT America Lt" w:cs="Segoe UI"/>
          <w:sz w:val="24"/>
          <w:szCs w:val="24"/>
        </w:rPr>
        <w:lastRenderedPageBreak/>
        <w:t xml:space="preserve">development. </w:t>
      </w:r>
      <w:r w:rsidR="00223E26">
        <w:rPr>
          <w:rFonts w:ascii="GT America Lt" w:eastAsia="Times New Roman" w:hAnsi="GT America Lt" w:cs="Segoe UI"/>
          <w:sz w:val="24"/>
          <w:szCs w:val="24"/>
        </w:rPr>
        <w:t xml:space="preserve">We are grateful for the U.S. government’s continued support for </w:t>
      </w:r>
      <w:r w:rsidR="008E1A1F">
        <w:rPr>
          <w:rFonts w:ascii="GT America Lt" w:eastAsia="Times New Roman" w:hAnsi="GT America Lt" w:cs="Segoe UI"/>
          <w:sz w:val="24"/>
          <w:szCs w:val="24"/>
        </w:rPr>
        <w:t>technology transfer on voluntary and mutually agreed terms</w:t>
      </w:r>
      <w:r w:rsidR="00EE0738">
        <w:rPr>
          <w:rFonts w:ascii="GT America Lt" w:eastAsia="Times New Roman" w:hAnsi="GT America Lt" w:cs="Segoe UI"/>
          <w:sz w:val="24"/>
          <w:szCs w:val="24"/>
        </w:rPr>
        <w:t xml:space="preserve">. </w:t>
      </w:r>
      <w:r w:rsidR="00121807" w:rsidRPr="003F75AB">
        <w:rPr>
          <w:rFonts w:ascii="GT America Lt" w:eastAsia="Times New Roman" w:hAnsi="GT America Lt" w:cs="Segoe UI"/>
          <w:sz w:val="24"/>
          <w:szCs w:val="24"/>
        </w:rPr>
        <w:t>The Chamber looks forward to working with the U.S. government to ensure that the final Pandemic Accord preserves the IP rights and framework for voluntary collaborations that were pivotal to the shared global response to COVID-19.  </w:t>
      </w:r>
    </w:p>
    <w:p w14:paraId="571BABE4" w14:textId="77777777" w:rsidR="00DD0B85" w:rsidRPr="00043C11" w:rsidRDefault="00DD0B85" w:rsidP="00043C11">
      <w:pPr>
        <w:spacing w:after="0" w:line="240" w:lineRule="auto"/>
        <w:textAlignment w:val="baseline"/>
        <w:rPr>
          <w:rFonts w:ascii="GT America Lt" w:eastAsia="Times New Roman" w:hAnsi="GT America Lt" w:cs="Segoe UI"/>
          <w:sz w:val="24"/>
          <w:szCs w:val="24"/>
        </w:rPr>
      </w:pPr>
    </w:p>
    <w:p w14:paraId="74241CF7" w14:textId="69A9D22E" w:rsidR="00E2018F" w:rsidRDefault="00E2018F" w:rsidP="00BC3F74">
      <w:pPr>
        <w:spacing w:after="0" w:line="240" w:lineRule="auto"/>
        <w:textAlignment w:val="baseline"/>
        <w:rPr>
          <w:rFonts w:ascii="GT America Lt" w:eastAsia="Times New Roman" w:hAnsi="GT America Lt" w:cs="Segoe UI"/>
          <w:b/>
          <w:bCs/>
          <w:sz w:val="24"/>
          <w:szCs w:val="24"/>
        </w:rPr>
      </w:pPr>
      <w:r w:rsidRPr="00E2018F">
        <w:rPr>
          <w:rFonts w:ascii="GT America Lt" w:eastAsia="Times New Roman" w:hAnsi="GT America Lt" w:cs="Segoe UI"/>
          <w:b/>
          <w:bCs/>
          <w:sz w:val="24"/>
          <w:szCs w:val="24"/>
        </w:rPr>
        <w:t xml:space="preserve">WIPO </w:t>
      </w:r>
      <w:r w:rsidR="00BC3F74">
        <w:rPr>
          <w:rFonts w:ascii="GT America Lt" w:eastAsia="Times New Roman" w:hAnsi="GT America Lt" w:cs="Segoe UI"/>
          <w:b/>
          <w:bCs/>
          <w:sz w:val="24"/>
          <w:szCs w:val="24"/>
        </w:rPr>
        <w:t>Treaty on I</w:t>
      </w:r>
      <w:r w:rsidR="00994E70">
        <w:rPr>
          <w:rFonts w:ascii="GT America Lt" w:eastAsia="Times New Roman" w:hAnsi="GT America Lt" w:cs="Segoe UI"/>
          <w:b/>
          <w:bCs/>
          <w:sz w:val="24"/>
          <w:szCs w:val="24"/>
        </w:rPr>
        <w:t>P, Genetic Resources, and Associated Traditional Knowledge</w:t>
      </w:r>
    </w:p>
    <w:p w14:paraId="2A8AED69" w14:textId="77777777" w:rsidR="00994E70" w:rsidRDefault="00994E70" w:rsidP="00BC3F74">
      <w:pPr>
        <w:spacing w:after="0" w:line="240" w:lineRule="auto"/>
        <w:textAlignment w:val="baseline"/>
        <w:rPr>
          <w:rFonts w:ascii="GT America Lt" w:eastAsia="Times New Roman" w:hAnsi="GT America Lt" w:cs="Segoe UI"/>
          <w:b/>
          <w:bCs/>
          <w:sz w:val="24"/>
          <w:szCs w:val="24"/>
        </w:rPr>
      </w:pPr>
    </w:p>
    <w:p w14:paraId="48180BE6" w14:textId="249EAA56" w:rsidR="009837E7" w:rsidRDefault="00994E70" w:rsidP="6C2906F0">
      <w:pPr>
        <w:spacing w:after="0" w:line="240" w:lineRule="auto"/>
        <w:ind w:firstLine="720"/>
        <w:textAlignment w:val="baseline"/>
        <w:rPr>
          <w:rFonts w:ascii="GT America Lt" w:eastAsia="Times New Roman" w:hAnsi="GT America Lt" w:cs="Segoe UI"/>
          <w:sz w:val="24"/>
          <w:szCs w:val="24"/>
        </w:rPr>
      </w:pPr>
      <w:r w:rsidRPr="002F340D">
        <w:rPr>
          <w:rFonts w:ascii="GT America Lt" w:eastAsia="Times New Roman" w:hAnsi="GT America Lt" w:cs="Segoe UI"/>
          <w:sz w:val="24"/>
          <w:szCs w:val="24"/>
        </w:rPr>
        <w:t>In May, WIPO agreed to a new Treaty of IP, Genetic Resources</w:t>
      </w:r>
      <w:r w:rsidR="00DF1DAB" w:rsidRPr="002F340D">
        <w:rPr>
          <w:rFonts w:ascii="GT America Lt" w:eastAsia="Times New Roman" w:hAnsi="GT America Lt" w:cs="Segoe UI"/>
          <w:sz w:val="24"/>
          <w:szCs w:val="24"/>
        </w:rPr>
        <w:t xml:space="preserve"> (GR)</w:t>
      </w:r>
      <w:r w:rsidRPr="002F340D">
        <w:rPr>
          <w:rFonts w:ascii="GT America Lt" w:eastAsia="Times New Roman" w:hAnsi="GT America Lt" w:cs="Segoe UI"/>
          <w:sz w:val="24"/>
          <w:szCs w:val="24"/>
        </w:rPr>
        <w:t>, and Associated Traditional Knowledge</w:t>
      </w:r>
      <w:r w:rsidR="00DF1DAB" w:rsidRPr="002F340D">
        <w:rPr>
          <w:rFonts w:ascii="GT America Lt" w:eastAsia="Times New Roman" w:hAnsi="GT America Lt" w:cs="Segoe UI"/>
          <w:sz w:val="24"/>
          <w:szCs w:val="24"/>
        </w:rPr>
        <w:t xml:space="preserve"> (</w:t>
      </w:r>
      <w:proofErr w:type="spellStart"/>
      <w:r w:rsidR="00DF1DAB" w:rsidRPr="002F340D">
        <w:rPr>
          <w:rFonts w:ascii="GT America Lt" w:eastAsia="Times New Roman" w:hAnsi="GT America Lt" w:cs="Segoe UI"/>
          <w:sz w:val="24"/>
          <w:szCs w:val="24"/>
        </w:rPr>
        <w:t>aTK</w:t>
      </w:r>
      <w:proofErr w:type="spellEnd"/>
      <w:r w:rsidR="00DF1DAB" w:rsidRPr="002F340D">
        <w:rPr>
          <w:rFonts w:ascii="GT America Lt" w:eastAsia="Times New Roman" w:hAnsi="GT America Lt" w:cs="Segoe UI"/>
          <w:sz w:val="24"/>
          <w:szCs w:val="24"/>
        </w:rPr>
        <w:t>)</w:t>
      </w:r>
      <w:r w:rsidR="0035722B" w:rsidRPr="002F340D">
        <w:rPr>
          <w:rFonts w:ascii="GT America Lt" w:eastAsia="Times New Roman" w:hAnsi="GT America Lt" w:cs="Segoe UI"/>
          <w:sz w:val="24"/>
          <w:szCs w:val="24"/>
        </w:rPr>
        <w:t>.</w:t>
      </w:r>
      <w:r w:rsidR="005F1E03" w:rsidRPr="002F340D">
        <w:rPr>
          <w:rFonts w:ascii="GT America Lt" w:eastAsia="Times New Roman" w:hAnsi="GT America Lt" w:cs="Segoe UI"/>
          <w:sz w:val="24"/>
          <w:szCs w:val="24"/>
        </w:rPr>
        <w:t xml:space="preserve"> The Chamber is concerned that the </w:t>
      </w:r>
      <w:r w:rsidR="00DF1DAB" w:rsidRPr="002F340D">
        <w:rPr>
          <w:rFonts w:ascii="GT America Lt" w:eastAsia="Times New Roman" w:hAnsi="GT America Lt" w:cs="Segoe UI"/>
          <w:sz w:val="24"/>
          <w:szCs w:val="24"/>
        </w:rPr>
        <w:t>Treaty’s patent disclosure requirements could</w:t>
      </w:r>
      <w:r w:rsidR="007510E2">
        <w:rPr>
          <w:rFonts w:ascii="GT America Lt" w:eastAsia="Times New Roman" w:hAnsi="GT America Lt" w:cs="Segoe UI"/>
          <w:sz w:val="24"/>
          <w:szCs w:val="24"/>
        </w:rPr>
        <w:t xml:space="preserve"> both increase the cost of patent procurement and</w:t>
      </w:r>
      <w:r w:rsidR="00DF1DAB" w:rsidRPr="002F340D">
        <w:rPr>
          <w:rFonts w:ascii="GT America Lt" w:eastAsia="Times New Roman" w:hAnsi="GT America Lt" w:cs="Segoe UI"/>
          <w:sz w:val="24"/>
          <w:szCs w:val="24"/>
        </w:rPr>
        <w:t xml:space="preserve"> </w:t>
      </w:r>
      <w:r w:rsidR="00AA7D4D" w:rsidRPr="002F340D">
        <w:rPr>
          <w:rFonts w:ascii="GT America Lt" w:eastAsia="Times New Roman" w:hAnsi="GT America Lt" w:cs="Segoe UI"/>
          <w:sz w:val="24"/>
          <w:szCs w:val="24"/>
        </w:rPr>
        <w:t>exacerbate delay</w:t>
      </w:r>
      <w:r w:rsidR="00F40588" w:rsidRPr="002F340D">
        <w:rPr>
          <w:rFonts w:ascii="GT America Lt" w:eastAsia="Times New Roman" w:hAnsi="GT America Lt" w:cs="Segoe UI"/>
          <w:sz w:val="24"/>
          <w:szCs w:val="24"/>
        </w:rPr>
        <w:t>s in countries’ patent system</w:t>
      </w:r>
      <w:r w:rsidR="003432A4">
        <w:rPr>
          <w:rFonts w:ascii="GT America Lt" w:eastAsia="Times New Roman" w:hAnsi="GT America Lt" w:cs="Segoe UI"/>
          <w:sz w:val="24"/>
          <w:szCs w:val="24"/>
        </w:rPr>
        <w:t>s</w:t>
      </w:r>
      <w:r w:rsidR="007510E2">
        <w:rPr>
          <w:rFonts w:ascii="GT America Lt" w:eastAsia="Times New Roman" w:hAnsi="GT America Lt" w:cs="Segoe UI"/>
          <w:sz w:val="24"/>
          <w:szCs w:val="24"/>
        </w:rPr>
        <w:t xml:space="preserve">, as evidenced by </w:t>
      </w:r>
      <w:r w:rsidR="009B6BDD">
        <w:rPr>
          <w:rFonts w:ascii="GT America Lt" w:eastAsia="Times New Roman" w:hAnsi="GT America Lt" w:cs="Segoe UI"/>
          <w:sz w:val="24"/>
          <w:szCs w:val="24"/>
        </w:rPr>
        <w:t>the impact disclosure requirements had on patent procurement in Brazil and India.</w:t>
      </w:r>
      <w:r w:rsidR="000A25FD">
        <w:rPr>
          <w:rStyle w:val="FootnoteReference"/>
          <w:rFonts w:ascii="GT America Lt" w:eastAsia="Times New Roman" w:hAnsi="GT America Lt" w:cs="Segoe UI"/>
          <w:sz w:val="24"/>
          <w:szCs w:val="24"/>
        </w:rPr>
        <w:footnoteReference w:id="4"/>
      </w:r>
      <w:r w:rsidR="009B6BDD">
        <w:rPr>
          <w:rFonts w:ascii="GT America Lt" w:eastAsia="Times New Roman" w:hAnsi="GT America Lt" w:cs="Segoe UI"/>
          <w:sz w:val="24"/>
          <w:szCs w:val="24"/>
        </w:rPr>
        <w:t xml:space="preserve"> </w:t>
      </w:r>
      <w:r w:rsidR="002B2317">
        <w:rPr>
          <w:rFonts w:ascii="GT America Lt" w:eastAsia="Times New Roman" w:hAnsi="GT America Lt" w:cs="Segoe UI"/>
          <w:sz w:val="24"/>
          <w:szCs w:val="24"/>
        </w:rPr>
        <w:t xml:space="preserve">Additionally, ambiguity around the scope of the disclosure requirement creates </w:t>
      </w:r>
      <w:r w:rsidR="00D910B1">
        <w:rPr>
          <w:rFonts w:ascii="GT America Lt" w:eastAsia="Times New Roman" w:hAnsi="GT America Lt" w:cs="Segoe UI"/>
          <w:sz w:val="24"/>
          <w:szCs w:val="24"/>
        </w:rPr>
        <w:t xml:space="preserve">significant legal uncertainty for innovators as to which patents can be granted and enforced across global markets. </w:t>
      </w:r>
      <w:r w:rsidR="006508A9">
        <w:rPr>
          <w:rFonts w:ascii="GT America Lt" w:eastAsia="Times New Roman" w:hAnsi="GT America Lt" w:cs="Segoe UI"/>
          <w:sz w:val="24"/>
          <w:szCs w:val="24"/>
        </w:rPr>
        <w:t>Finally, the Chamber is concerned</w:t>
      </w:r>
      <w:r w:rsidR="00033D35">
        <w:rPr>
          <w:rFonts w:ascii="GT America Lt" w:eastAsia="Times New Roman" w:hAnsi="GT America Lt" w:cs="Segoe UI"/>
          <w:sz w:val="24"/>
          <w:szCs w:val="24"/>
        </w:rPr>
        <w:t xml:space="preserve"> that the Treaty does not specifically exclude human genetic material, which forms the basis of many biotechnology inventions</w:t>
      </w:r>
      <w:r w:rsidR="00254AFF">
        <w:rPr>
          <w:rFonts w:ascii="GT America Lt" w:eastAsia="Times New Roman" w:hAnsi="GT America Lt" w:cs="Segoe UI"/>
          <w:sz w:val="24"/>
          <w:szCs w:val="24"/>
        </w:rPr>
        <w:t xml:space="preserve"> and </w:t>
      </w:r>
      <w:r w:rsidR="00254AFF" w:rsidRPr="003F75AB">
        <w:rPr>
          <w:rFonts w:ascii="GT America Lt" w:eastAsia="Times New Roman" w:hAnsi="GT America Lt" w:cs="Segoe UI"/>
          <w:sz w:val="24"/>
          <w:szCs w:val="24"/>
        </w:rPr>
        <w:t>are pivotal to the conduct of clinical trials and other fundamental aspects of health-related research and development. </w:t>
      </w:r>
      <w:r w:rsidR="00DF36ED">
        <w:rPr>
          <w:rFonts w:ascii="GT America Lt" w:eastAsia="Times New Roman" w:hAnsi="GT America Lt" w:cs="Segoe UI"/>
          <w:sz w:val="24"/>
          <w:szCs w:val="24"/>
        </w:rPr>
        <w:t xml:space="preserve">While we are deeply grateful for the U.S. government’s long-standing, active involvement in the Intergovernmental Committee that culminated in the Diplomatic Conference in May, </w:t>
      </w:r>
      <w:r w:rsidR="002967C6">
        <w:rPr>
          <w:rFonts w:ascii="GT America Lt" w:eastAsia="Times New Roman" w:hAnsi="GT America Lt" w:cs="Segoe UI"/>
          <w:sz w:val="24"/>
          <w:szCs w:val="24"/>
        </w:rPr>
        <w:t xml:space="preserve">we urge </w:t>
      </w:r>
      <w:r w:rsidR="00EF0C6C">
        <w:rPr>
          <w:rFonts w:ascii="GT America Lt" w:eastAsia="Times New Roman" w:hAnsi="GT America Lt" w:cs="Segoe UI"/>
          <w:sz w:val="24"/>
          <w:szCs w:val="24"/>
        </w:rPr>
        <w:t xml:space="preserve">the U.S. to carefully consider the negative implications of patent disclosure requirements when considering whether to sign on to the Treaty. </w:t>
      </w:r>
      <w:r w:rsidR="002967C6">
        <w:rPr>
          <w:rFonts w:ascii="GT America Lt" w:eastAsia="Times New Roman" w:hAnsi="GT America Lt" w:cs="Segoe UI"/>
          <w:sz w:val="24"/>
          <w:szCs w:val="24"/>
        </w:rPr>
        <w:t xml:space="preserve"> </w:t>
      </w:r>
    </w:p>
    <w:p w14:paraId="1357F6E7" w14:textId="77777777" w:rsidR="00994E70" w:rsidRPr="00994E70" w:rsidRDefault="00994E70" w:rsidP="00BC3F74">
      <w:pPr>
        <w:spacing w:after="0" w:line="240" w:lineRule="auto"/>
        <w:textAlignment w:val="baseline"/>
        <w:rPr>
          <w:rFonts w:ascii="GT America Lt" w:eastAsia="Times New Roman" w:hAnsi="GT America Lt" w:cs="Segoe UI"/>
          <w:sz w:val="24"/>
          <w:szCs w:val="24"/>
        </w:rPr>
      </w:pPr>
    </w:p>
    <w:p w14:paraId="5E58E1D2" w14:textId="067087A9" w:rsidR="005369E7" w:rsidRDefault="00E2018F" w:rsidP="005369E7">
      <w:pPr>
        <w:spacing w:after="0" w:line="240" w:lineRule="auto"/>
        <w:textAlignment w:val="baseline"/>
        <w:rPr>
          <w:rFonts w:ascii="GT America Lt" w:eastAsia="Times New Roman" w:hAnsi="GT America Lt" w:cs="Segoe UI"/>
          <w:b/>
          <w:bCs/>
          <w:sz w:val="24"/>
          <w:szCs w:val="24"/>
        </w:rPr>
      </w:pPr>
      <w:r w:rsidRPr="00E2018F">
        <w:rPr>
          <w:rFonts w:ascii="GT America Lt" w:eastAsia="Times New Roman" w:hAnsi="GT America Lt" w:cs="Segoe UI"/>
          <w:b/>
          <w:bCs/>
          <w:sz w:val="24"/>
          <w:szCs w:val="24"/>
        </w:rPr>
        <w:t>WIPO I</w:t>
      </w:r>
      <w:r w:rsidR="005369E7">
        <w:rPr>
          <w:rFonts w:ascii="GT America Lt" w:eastAsia="Times New Roman" w:hAnsi="GT America Lt" w:cs="Segoe UI"/>
          <w:b/>
          <w:bCs/>
          <w:sz w:val="24"/>
          <w:szCs w:val="24"/>
        </w:rPr>
        <w:t>ntergovernmental Committee on Traditional Knowledge and Traditional Cultural Expressions</w:t>
      </w:r>
    </w:p>
    <w:p w14:paraId="4C08982D" w14:textId="77777777" w:rsidR="005369E7" w:rsidRDefault="005369E7" w:rsidP="005369E7">
      <w:pPr>
        <w:spacing w:after="0" w:line="240" w:lineRule="auto"/>
        <w:textAlignment w:val="baseline"/>
        <w:rPr>
          <w:rFonts w:ascii="GT America Lt" w:eastAsia="Times New Roman" w:hAnsi="GT America Lt" w:cs="Segoe UI"/>
          <w:b/>
          <w:bCs/>
          <w:sz w:val="24"/>
          <w:szCs w:val="24"/>
        </w:rPr>
      </w:pPr>
    </w:p>
    <w:p w14:paraId="4E04243D" w14:textId="78E4817D" w:rsidR="005369E7" w:rsidRPr="005369E7" w:rsidRDefault="00EE48D5" w:rsidP="6C2906F0">
      <w:pPr>
        <w:spacing w:after="0" w:line="240" w:lineRule="auto"/>
        <w:ind w:firstLine="720"/>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As the WIPO Intergovernmental Committee (IGC) continues to convene discussions on Traditional Knowledge (TK) and Traditional Cultural Expressions (TCE), </w:t>
      </w:r>
      <w:r w:rsidR="001F1A01">
        <w:rPr>
          <w:rFonts w:ascii="GT America Lt" w:eastAsia="Times New Roman" w:hAnsi="GT America Lt" w:cs="Segoe UI"/>
          <w:sz w:val="24"/>
          <w:szCs w:val="24"/>
        </w:rPr>
        <w:t xml:space="preserve">the Chamber urges the U.S. government to ensure that any forthcoming international instrument maintain the integrity of the copyright system. </w:t>
      </w:r>
      <w:r w:rsidR="002626AA" w:rsidRPr="002626AA">
        <w:rPr>
          <w:rFonts w:ascii="GT America Lt" w:eastAsia="Times New Roman" w:hAnsi="GT America Lt" w:cs="Segoe UI"/>
          <w:sz w:val="24"/>
          <w:szCs w:val="24"/>
        </w:rPr>
        <w:t xml:space="preserve">While </w:t>
      </w:r>
      <w:r w:rsidR="002626AA">
        <w:rPr>
          <w:rFonts w:ascii="GT America Lt" w:eastAsia="Times New Roman" w:hAnsi="GT America Lt" w:cs="Segoe UI"/>
          <w:sz w:val="24"/>
          <w:szCs w:val="24"/>
        </w:rPr>
        <w:t xml:space="preserve">we </w:t>
      </w:r>
      <w:r w:rsidR="002626AA" w:rsidRPr="002626AA">
        <w:rPr>
          <w:rFonts w:ascii="GT America Lt" w:eastAsia="Times New Roman" w:hAnsi="GT America Lt" w:cs="Segoe UI"/>
          <w:sz w:val="24"/>
          <w:szCs w:val="24"/>
        </w:rPr>
        <w:t>support the goal of greater incorporation of native and indigenous creators into the broader creative community, the model put forth by proponents at IGC contravenes the international copyright system. Proponents are seeking to grant perpetual, enforceable IP rights to undefined subject matters that are not subject to qualification requirements or to the public domain. This model will encroach on freedom of expression and create significant challenges for creators who utilize themes, facts, designs, or ideas stemming from traditional culture.</w:t>
      </w:r>
      <w:r w:rsidR="0032101D">
        <w:rPr>
          <w:rFonts w:ascii="GT America Lt" w:eastAsia="Times New Roman" w:hAnsi="GT America Lt" w:cs="Segoe UI"/>
          <w:sz w:val="24"/>
          <w:szCs w:val="24"/>
        </w:rPr>
        <w:t xml:space="preserve"> Additionally, the Chamber believes </w:t>
      </w:r>
      <w:r w:rsidR="00FA162C">
        <w:rPr>
          <w:rFonts w:ascii="GT America Lt" w:eastAsia="Times New Roman" w:hAnsi="GT America Lt" w:cs="Segoe UI"/>
          <w:sz w:val="24"/>
          <w:szCs w:val="24"/>
        </w:rPr>
        <w:t xml:space="preserve">that </w:t>
      </w:r>
      <w:r w:rsidR="00FA162C" w:rsidRPr="00FA162C">
        <w:rPr>
          <w:rFonts w:ascii="GT America Lt" w:eastAsia="Times New Roman" w:hAnsi="GT America Lt" w:cs="Segoe UI"/>
          <w:sz w:val="24"/>
          <w:szCs w:val="24"/>
        </w:rPr>
        <w:t xml:space="preserve">policies on </w:t>
      </w:r>
      <w:r w:rsidR="00FA162C" w:rsidRPr="00FA162C">
        <w:rPr>
          <w:rFonts w:ascii="GT America Lt" w:eastAsia="Times New Roman" w:hAnsi="GT America Lt" w:cs="Segoe UI"/>
          <w:sz w:val="24"/>
          <w:szCs w:val="24"/>
        </w:rPr>
        <w:lastRenderedPageBreak/>
        <w:t>traditional culture must maintain the fundamental right to freedom of expression. The Chamber is concerned that overly broad legal frameworks could limit creators’ abilities to utilize elements based in traditional culture, essentially undermining freedom of expression.</w:t>
      </w:r>
      <w:r w:rsidR="00E353A1">
        <w:rPr>
          <w:rFonts w:ascii="GT America Lt" w:eastAsia="Times New Roman" w:hAnsi="GT America Lt" w:cs="Segoe UI"/>
          <w:sz w:val="24"/>
          <w:szCs w:val="24"/>
        </w:rPr>
        <w:t xml:space="preserve"> </w:t>
      </w:r>
      <w:r w:rsidR="00E353A1" w:rsidRPr="00E353A1">
        <w:rPr>
          <w:rFonts w:ascii="GT America Lt" w:eastAsia="Times New Roman" w:hAnsi="GT America Lt" w:cs="Segoe UI"/>
          <w:sz w:val="24"/>
          <w:szCs w:val="24"/>
        </w:rPr>
        <w:t xml:space="preserve">The application of measures-based approaches can both protect traditional culture and prevent misappropriation, while also bolstering legal certainty in the creative ecosystem. The Chamber looks forward to working with </w:t>
      </w:r>
      <w:r w:rsidR="00E353A1">
        <w:rPr>
          <w:rFonts w:ascii="GT America Lt" w:eastAsia="Times New Roman" w:hAnsi="GT America Lt" w:cs="Segoe UI"/>
          <w:sz w:val="24"/>
          <w:szCs w:val="24"/>
        </w:rPr>
        <w:t xml:space="preserve">the U.S. government </w:t>
      </w:r>
      <w:r w:rsidR="00E353A1" w:rsidRPr="00E353A1">
        <w:rPr>
          <w:rFonts w:ascii="GT America Lt" w:eastAsia="Times New Roman" w:hAnsi="GT America Lt" w:cs="Segoe UI"/>
          <w:sz w:val="24"/>
          <w:szCs w:val="24"/>
        </w:rPr>
        <w:t>to ensure that any forthcoming legal instrument on traditional culture fosters an environment which allows creativity to thrive.</w:t>
      </w:r>
    </w:p>
    <w:p w14:paraId="20BE6555" w14:textId="77777777" w:rsidR="005369E7" w:rsidRDefault="005369E7" w:rsidP="005369E7">
      <w:pPr>
        <w:spacing w:after="0" w:line="240" w:lineRule="auto"/>
        <w:textAlignment w:val="baseline"/>
        <w:rPr>
          <w:rFonts w:ascii="GT America Lt" w:eastAsia="Times New Roman" w:hAnsi="GT America Lt" w:cs="Segoe UI"/>
          <w:b/>
          <w:bCs/>
          <w:sz w:val="24"/>
          <w:szCs w:val="24"/>
        </w:rPr>
      </w:pPr>
    </w:p>
    <w:p w14:paraId="28783721" w14:textId="40588B6A" w:rsidR="00E2018F" w:rsidRDefault="00E2018F" w:rsidP="005369E7">
      <w:pPr>
        <w:spacing w:after="0" w:line="240" w:lineRule="auto"/>
        <w:textAlignment w:val="baseline"/>
        <w:rPr>
          <w:rFonts w:ascii="GT America Lt" w:eastAsia="Times New Roman" w:hAnsi="GT America Lt" w:cs="Segoe UI"/>
          <w:b/>
          <w:bCs/>
          <w:sz w:val="24"/>
          <w:szCs w:val="24"/>
        </w:rPr>
      </w:pPr>
      <w:r w:rsidRPr="00E2018F">
        <w:rPr>
          <w:rFonts w:ascii="GT America Lt" w:eastAsia="Times New Roman" w:hAnsi="GT America Lt" w:cs="Segoe UI"/>
          <w:b/>
          <w:bCs/>
          <w:sz w:val="24"/>
          <w:szCs w:val="24"/>
        </w:rPr>
        <w:t>WIPO S</w:t>
      </w:r>
      <w:r w:rsidR="001C5ADA">
        <w:rPr>
          <w:rFonts w:ascii="GT America Lt" w:eastAsia="Times New Roman" w:hAnsi="GT America Lt" w:cs="Segoe UI"/>
          <w:b/>
          <w:bCs/>
          <w:sz w:val="24"/>
          <w:szCs w:val="24"/>
        </w:rPr>
        <w:t>tanding Committee on Copyright</w:t>
      </w:r>
      <w:r w:rsidR="001E1CF2">
        <w:rPr>
          <w:rFonts w:ascii="GT America Lt" w:eastAsia="Times New Roman" w:hAnsi="GT America Lt" w:cs="Segoe UI"/>
          <w:b/>
          <w:bCs/>
          <w:sz w:val="24"/>
          <w:szCs w:val="24"/>
        </w:rPr>
        <w:t>s and Related Rights</w:t>
      </w:r>
    </w:p>
    <w:p w14:paraId="4E82FA70" w14:textId="77777777" w:rsidR="001E1CF2" w:rsidRDefault="001E1CF2" w:rsidP="005369E7">
      <w:pPr>
        <w:spacing w:after="0" w:line="240" w:lineRule="auto"/>
        <w:textAlignment w:val="baseline"/>
        <w:rPr>
          <w:rFonts w:ascii="GT America Lt" w:eastAsia="Times New Roman" w:hAnsi="GT America Lt" w:cs="Segoe UI"/>
          <w:b/>
          <w:bCs/>
          <w:sz w:val="24"/>
          <w:szCs w:val="24"/>
        </w:rPr>
      </w:pPr>
    </w:p>
    <w:p w14:paraId="3AC614C8" w14:textId="1A067F04" w:rsidR="001E1CF2" w:rsidRDefault="00F837AA" w:rsidP="6C2906F0">
      <w:pPr>
        <w:spacing w:after="0" w:line="240" w:lineRule="auto"/>
        <w:ind w:firstLine="720"/>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While the </w:t>
      </w:r>
      <w:r w:rsidR="00A971DE">
        <w:rPr>
          <w:rFonts w:ascii="GT America Lt" w:eastAsia="Times New Roman" w:hAnsi="GT America Lt" w:cs="Segoe UI"/>
          <w:sz w:val="24"/>
          <w:szCs w:val="24"/>
        </w:rPr>
        <w:t xml:space="preserve">WIPO’s Standing Committee on Copyrights and Related Rights (SCCR) </w:t>
      </w:r>
      <w:r>
        <w:rPr>
          <w:rFonts w:ascii="GT America Lt" w:eastAsia="Times New Roman" w:hAnsi="GT America Lt" w:cs="Segoe UI"/>
          <w:sz w:val="24"/>
          <w:szCs w:val="24"/>
        </w:rPr>
        <w:t>is</w:t>
      </w:r>
      <w:r w:rsidR="002F4D27">
        <w:rPr>
          <w:rFonts w:ascii="GT America Lt" w:eastAsia="Times New Roman" w:hAnsi="GT America Lt" w:cs="Segoe UI"/>
          <w:sz w:val="24"/>
          <w:szCs w:val="24"/>
        </w:rPr>
        <w:t xml:space="preserve"> </w:t>
      </w:r>
      <w:r w:rsidR="00205906">
        <w:rPr>
          <w:rFonts w:ascii="GT America Lt" w:eastAsia="Times New Roman" w:hAnsi="GT America Lt" w:cs="Segoe UI"/>
          <w:sz w:val="24"/>
          <w:szCs w:val="24"/>
        </w:rPr>
        <w:t xml:space="preserve">a </w:t>
      </w:r>
      <w:r w:rsidR="002F4D27">
        <w:rPr>
          <w:rFonts w:ascii="GT America Lt" w:eastAsia="Times New Roman" w:hAnsi="GT America Lt" w:cs="Segoe UI"/>
          <w:sz w:val="24"/>
          <w:szCs w:val="24"/>
        </w:rPr>
        <w:t xml:space="preserve">critical venue </w:t>
      </w:r>
      <w:r w:rsidR="00801E5D">
        <w:rPr>
          <w:rFonts w:ascii="GT America Lt" w:eastAsia="Times New Roman" w:hAnsi="GT America Lt" w:cs="Segoe UI"/>
          <w:sz w:val="24"/>
          <w:szCs w:val="24"/>
        </w:rPr>
        <w:t xml:space="preserve">to advance discussions on an effective framework for </w:t>
      </w:r>
      <w:r w:rsidR="008B54C5">
        <w:rPr>
          <w:rFonts w:ascii="GT America Lt" w:eastAsia="Times New Roman" w:hAnsi="GT America Lt" w:cs="Segoe UI"/>
          <w:sz w:val="24"/>
          <w:szCs w:val="24"/>
        </w:rPr>
        <w:t>copyright protection and enforcement globally</w:t>
      </w:r>
      <w:r>
        <w:rPr>
          <w:rFonts w:ascii="GT America Lt" w:eastAsia="Times New Roman" w:hAnsi="GT America Lt" w:cs="Segoe UI"/>
          <w:sz w:val="24"/>
          <w:szCs w:val="24"/>
        </w:rPr>
        <w:t xml:space="preserve">, </w:t>
      </w:r>
      <w:r w:rsidR="00C2102E">
        <w:rPr>
          <w:rFonts w:ascii="GT America Lt" w:eastAsia="Times New Roman" w:hAnsi="GT America Lt" w:cs="Segoe UI"/>
          <w:sz w:val="24"/>
          <w:szCs w:val="24"/>
        </w:rPr>
        <w:t xml:space="preserve">the Chamber is concerned </w:t>
      </w:r>
      <w:r>
        <w:rPr>
          <w:rFonts w:ascii="GT America Lt" w:eastAsia="Times New Roman" w:hAnsi="GT America Lt" w:cs="Segoe UI"/>
          <w:sz w:val="24"/>
          <w:szCs w:val="24"/>
        </w:rPr>
        <w:t xml:space="preserve">with </w:t>
      </w:r>
      <w:r w:rsidR="00C2102E">
        <w:rPr>
          <w:rFonts w:ascii="GT America Lt" w:eastAsia="Times New Roman" w:hAnsi="GT America Lt" w:cs="Segoe UI"/>
          <w:sz w:val="24"/>
          <w:szCs w:val="24"/>
        </w:rPr>
        <w:t xml:space="preserve">some </w:t>
      </w:r>
      <w:r>
        <w:rPr>
          <w:rFonts w:ascii="GT America Lt" w:eastAsia="Times New Roman" w:hAnsi="GT America Lt" w:cs="Segoe UI"/>
          <w:sz w:val="24"/>
          <w:szCs w:val="24"/>
        </w:rPr>
        <w:t xml:space="preserve">of the SCCR’s </w:t>
      </w:r>
      <w:r w:rsidR="00C2102E">
        <w:rPr>
          <w:rFonts w:ascii="GT America Lt" w:eastAsia="Times New Roman" w:hAnsi="GT America Lt" w:cs="Segoe UI"/>
          <w:sz w:val="24"/>
          <w:szCs w:val="24"/>
        </w:rPr>
        <w:t xml:space="preserve">longstanding agenda items. </w:t>
      </w:r>
      <w:r w:rsidR="007B10C8">
        <w:rPr>
          <w:rFonts w:ascii="GT America Lt" w:eastAsia="Times New Roman" w:hAnsi="GT America Lt" w:cs="Segoe UI"/>
          <w:sz w:val="24"/>
          <w:szCs w:val="24"/>
        </w:rPr>
        <w:t xml:space="preserve">For example, the SCCR has </w:t>
      </w:r>
      <w:r w:rsidR="007B10C8" w:rsidRPr="007B10C8">
        <w:rPr>
          <w:rFonts w:ascii="GT America Lt" w:eastAsia="Times New Roman" w:hAnsi="GT America Lt" w:cs="Segoe UI"/>
          <w:sz w:val="24"/>
          <w:szCs w:val="24"/>
        </w:rPr>
        <w:t>deliberated a</w:t>
      </w:r>
      <w:r w:rsidR="007B10C8">
        <w:rPr>
          <w:rFonts w:ascii="GT America Lt" w:eastAsia="Times New Roman" w:hAnsi="GT America Lt" w:cs="Segoe UI"/>
          <w:sz w:val="24"/>
          <w:szCs w:val="24"/>
        </w:rPr>
        <w:t xml:space="preserve"> limitations and exceptions </w:t>
      </w:r>
      <w:r w:rsidR="007B10C8" w:rsidRPr="007B10C8">
        <w:rPr>
          <w:rFonts w:ascii="GT America Lt" w:eastAsia="Times New Roman" w:hAnsi="GT America Lt" w:cs="Segoe UI"/>
          <w:sz w:val="24"/>
          <w:szCs w:val="24"/>
        </w:rPr>
        <w:t xml:space="preserve">agenda that purposefully weakens the legal certainty enshrined in copyrights. </w:t>
      </w:r>
      <w:r w:rsidR="00C312A1">
        <w:rPr>
          <w:rFonts w:ascii="GT America Lt" w:eastAsia="Times New Roman" w:hAnsi="GT America Lt" w:cs="Segoe UI"/>
          <w:sz w:val="24"/>
          <w:szCs w:val="24"/>
        </w:rPr>
        <w:t>C</w:t>
      </w:r>
      <w:r w:rsidR="007B10C8" w:rsidRPr="007B10C8">
        <w:rPr>
          <w:rFonts w:ascii="GT America Lt" w:eastAsia="Times New Roman" w:hAnsi="GT America Lt" w:cs="Segoe UI"/>
          <w:sz w:val="24"/>
          <w:szCs w:val="24"/>
        </w:rPr>
        <w:t xml:space="preserve">oncerning provisions on </w:t>
      </w:r>
      <w:r w:rsidR="007B10C8">
        <w:rPr>
          <w:rFonts w:ascii="GT America Lt" w:eastAsia="Times New Roman" w:hAnsi="GT America Lt" w:cs="Segoe UI"/>
          <w:sz w:val="24"/>
          <w:szCs w:val="24"/>
        </w:rPr>
        <w:t>limitations and exceptions</w:t>
      </w:r>
      <w:r w:rsidR="007B10C8" w:rsidRPr="007B10C8">
        <w:rPr>
          <w:rFonts w:ascii="GT America Lt" w:eastAsia="Times New Roman" w:hAnsi="GT America Lt" w:cs="Segoe UI"/>
          <w:sz w:val="24"/>
          <w:szCs w:val="24"/>
        </w:rPr>
        <w:t xml:space="preserve"> have been included in policy toolkits intended to help member states implement their IP framework.  Such tool kits effectively become soft law that ultimately undermine copyright protection in many nations.</w:t>
      </w:r>
      <w:r w:rsidR="004E7226">
        <w:rPr>
          <w:rFonts w:ascii="GT America Lt" w:eastAsia="Times New Roman" w:hAnsi="GT America Lt" w:cs="Segoe UI"/>
          <w:sz w:val="24"/>
          <w:szCs w:val="24"/>
        </w:rPr>
        <w:t xml:space="preserve"> Additionally, the Chamber is concerned with the </w:t>
      </w:r>
      <w:r w:rsidR="00DE2F6D">
        <w:rPr>
          <w:rFonts w:ascii="GT America Lt" w:eastAsia="Times New Roman" w:hAnsi="GT America Lt" w:cs="Segoe UI"/>
          <w:sz w:val="24"/>
          <w:szCs w:val="24"/>
        </w:rPr>
        <w:t xml:space="preserve">ongoing </w:t>
      </w:r>
      <w:r w:rsidR="00865024">
        <w:rPr>
          <w:rFonts w:ascii="GT America Lt" w:eastAsia="Times New Roman" w:hAnsi="GT America Lt" w:cs="Segoe UI"/>
          <w:sz w:val="24"/>
          <w:szCs w:val="24"/>
        </w:rPr>
        <w:t>discussions</w:t>
      </w:r>
      <w:r w:rsidR="00424281">
        <w:rPr>
          <w:rFonts w:ascii="GT America Lt" w:eastAsia="Times New Roman" w:hAnsi="GT America Lt" w:cs="Segoe UI"/>
          <w:sz w:val="24"/>
          <w:szCs w:val="24"/>
        </w:rPr>
        <w:t xml:space="preserve"> and proposals</w:t>
      </w:r>
      <w:r w:rsidR="00865024">
        <w:rPr>
          <w:rFonts w:ascii="GT America Lt" w:eastAsia="Times New Roman" w:hAnsi="GT America Lt" w:cs="Segoe UI"/>
          <w:sz w:val="24"/>
          <w:szCs w:val="24"/>
        </w:rPr>
        <w:t xml:space="preserve"> on</w:t>
      </w:r>
      <w:r w:rsidR="00DE2F6D">
        <w:rPr>
          <w:rFonts w:ascii="GT America Lt" w:eastAsia="Times New Roman" w:hAnsi="GT America Lt" w:cs="Segoe UI"/>
          <w:sz w:val="24"/>
          <w:szCs w:val="24"/>
        </w:rPr>
        <w:t xml:space="preserve"> </w:t>
      </w:r>
      <w:r w:rsidR="00865024">
        <w:rPr>
          <w:rFonts w:ascii="GT America Lt" w:eastAsia="Times New Roman" w:hAnsi="GT America Lt" w:cs="Segoe UI"/>
          <w:sz w:val="24"/>
          <w:szCs w:val="24"/>
        </w:rPr>
        <w:t xml:space="preserve">copyright in the digital environment </w:t>
      </w:r>
      <w:r w:rsidR="00832196">
        <w:rPr>
          <w:rFonts w:ascii="GT America Lt" w:eastAsia="Times New Roman" w:hAnsi="GT America Lt" w:cs="Segoe UI"/>
          <w:sz w:val="24"/>
          <w:szCs w:val="24"/>
        </w:rPr>
        <w:t>that are being pushed b</w:t>
      </w:r>
      <w:r w:rsidR="00605FE2">
        <w:rPr>
          <w:rFonts w:ascii="GT America Lt" w:eastAsia="Times New Roman" w:hAnsi="GT America Lt" w:cs="Segoe UI"/>
          <w:sz w:val="24"/>
          <w:szCs w:val="24"/>
        </w:rPr>
        <w:t xml:space="preserve">y the Group of Latin American </w:t>
      </w:r>
      <w:r w:rsidR="009A4464">
        <w:rPr>
          <w:rFonts w:ascii="GT America Lt" w:eastAsia="Times New Roman" w:hAnsi="GT America Lt" w:cs="Segoe UI"/>
          <w:sz w:val="24"/>
          <w:szCs w:val="24"/>
        </w:rPr>
        <w:t xml:space="preserve">and Caribbean Countries. </w:t>
      </w:r>
      <w:r w:rsidR="00441E2B">
        <w:rPr>
          <w:rFonts w:ascii="GT America Lt" w:eastAsia="Times New Roman" w:hAnsi="GT America Lt" w:cs="Segoe UI"/>
          <w:sz w:val="24"/>
          <w:szCs w:val="24"/>
        </w:rPr>
        <w:t xml:space="preserve">The Chamber is deeply grateful for the U.S. delegation’s work to ensure that the SCCR </w:t>
      </w:r>
      <w:r w:rsidR="00362A57">
        <w:rPr>
          <w:rFonts w:ascii="GT America Lt" w:eastAsia="Times New Roman" w:hAnsi="GT America Lt" w:cs="Segoe UI"/>
          <w:sz w:val="24"/>
          <w:szCs w:val="24"/>
        </w:rPr>
        <w:t>can advance</w:t>
      </w:r>
      <w:r w:rsidR="00205906">
        <w:rPr>
          <w:rFonts w:ascii="GT America Lt" w:eastAsia="Times New Roman" w:hAnsi="GT America Lt" w:cs="Segoe UI"/>
          <w:sz w:val="24"/>
          <w:szCs w:val="24"/>
        </w:rPr>
        <w:t xml:space="preserve"> </w:t>
      </w:r>
      <w:r w:rsidR="00362A57">
        <w:rPr>
          <w:rFonts w:ascii="GT America Lt" w:eastAsia="Times New Roman" w:hAnsi="GT America Lt" w:cs="Segoe UI"/>
          <w:sz w:val="24"/>
          <w:szCs w:val="24"/>
        </w:rPr>
        <w:t>the framework for global copyright protection</w:t>
      </w:r>
      <w:r w:rsidR="00822326">
        <w:rPr>
          <w:rFonts w:ascii="GT America Lt" w:eastAsia="Times New Roman" w:hAnsi="GT America Lt" w:cs="Segoe UI"/>
          <w:sz w:val="24"/>
          <w:szCs w:val="24"/>
        </w:rPr>
        <w:t xml:space="preserve">, and we urge you to remain vigilant to attempts to undermine copyright protection through ongoing discussions on </w:t>
      </w:r>
      <w:r w:rsidR="00205906">
        <w:rPr>
          <w:rFonts w:ascii="GT America Lt" w:eastAsia="Times New Roman" w:hAnsi="GT America Lt" w:cs="Segoe UI"/>
          <w:sz w:val="24"/>
          <w:szCs w:val="24"/>
        </w:rPr>
        <w:t xml:space="preserve">limitations and exceptions and copyright in the digital environment. </w:t>
      </w:r>
    </w:p>
    <w:p w14:paraId="68679111" w14:textId="77777777" w:rsidR="000E4559" w:rsidRPr="001E1CF2" w:rsidRDefault="000E4559" w:rsidP="6C2906F0">
      <w:pPr>
        <w:spacing w:after="0" w:line="240" w:lineRule="auto"/>
        <w:ind w:firstLine="720"/>
        <w:textAlignment w:val="baseline"/>
        <w:rPr>
          <w:rFonts w:ascii="GT America Lt" w:eastAsia="Times New Roman" w:hAnsi="GT America Lt" w:cs="Segoe UI"/>
          <w:sz w:val="24"/>
          <w:szCs w:val="24"/>
        </w:rPr>
      </w:pPr>
    </w:p>
    <w:p w14:paraId="205137E7" w14:textId="11AFDB7E" w:rsidR="00E2018F" w:rsidRPr="00E2018F" w:rsidRDefault="00E2018F" w:rsidP="00E2018F">
      <w:pPr>
        <w:spacing w:after="0" w:line="240" w:lineRule="auto"/>
        <w:textAlignment w:val="baseline"/>
        <w:rPr>
          <w:rFonts w:ascii="Cambria Math" w:eastAsia="Times New Roman" w:hAnsi="Cambria Math" w:cs="Cambria Math"/>
          <w:b/>
          <w:sz w:val="24"/>
          <w:szCs w:val="24"/>
          <w:u w:val="single"/>
        </w:rPr>
      </w:pPr>
      <w:r w:rsidRPr="00E2018F">
        <w:rPr>
          <w:rFonts w:ascii="GT America Lt" w:eastAsia="Times New Roman" w:hAnsi="GT America Lt" w:cs="Segoe UI"/>
          <w:b/>
          <w:bCs/>
          <w:sz w:val="24"/>
          <w:szCs w:val="24"/>
          <w:u w:val="single"/>
        </w:rPr>
        <w:t xml:space="preserve">The International IP Landscape in </w:t>
      </w:r>
      <w:r w:rsidR="709D67C7" w:rsidRPr="227CE160">
        <w:rPr>
          <w:rFonts w:ascii="GT America Lt" w:eastAsia="Times New Roman" w:hAnsi="GT America Lt" w:cs="Segoe UI"/>
          <w:b/>
          <w:bCs/>
          <w:sz w:val="24"/>
          <w:szCs w:val="24"/>
          <w:u w:val="single"/>
        </w:rPr>
        <w:t>Enforcement</w:t>
      </w:r>
    </w:p>
    <w:p w14:paraId="1F35E803" w14:textId="3475A0DD" w:rsidR="6C2906F0" w:rsidRDefault="6C2906F0" w:rsidP="6C2906F0">
      <w:pPr>
        <w:spacing w:after="0" w:line="240" w:lineRule="auto"/>
        <w:ind w:firstLine="720"/>
        <w:rPr>
          <w:rFonts w:ascii="GT America Lt" w:eastAsia="Times New Roman" w:hAnsi="GT America Lt" w:cs="Segoe UI"/>
          <w:sz w:val="24"/>
          <w:szCs w:val="24"/>
        </w:rPr>
      </w:pPr>
    </w:p>
    <w:p w14:paraId="2D73868D" w14:textId="7C8C41B4" w:rsidR="6B8DF7CD" w:rsidRDefault="6B8DF7CD" w:rsidP="6C2906F0">
      <w:pPr>
        <w:spacing w:after="0" w:line="240" w:lineRule="auto"/>
        <w:ind w:firstLine="720"/>
        <w:rPr>
          <w:rFonts w:ascii="GT America Lt" w:eastAsia="Times New Roman" w:hAnsi="GT America Lt" w:cs="Segoe UI"/>
          <w:sz w:val="24"/>
          <w:szCs w:val="24"/>
        </w:rPr>
      </w:pPr>
      <w:r w:rsidRPr="6C2906F0">
        <w:rPr>
          <w:rFonts w:ascii="GT America Lt" w:eastAsia="Times New Roman" w:hAnsi="GT America Lt" w:cs="Segoe UI"/>
          <w:sz w:val="24"/>
          <w:szCs w:val="24"/>
        </w:rPr>
        <w:t>Effective and consistent IP enforcement is crucial for creating a rule of law environment that encourages investment in IP value creation across industries. However, many global economies lack practical and fully utilized enforcement options, with judicial and administrative routes often overloaded and under-resourced. Effective border measures are also lacking, as not all economies grant customs authorities the power to seize counterfeit goods without a formal complaint. This volatility in the global enforcement environment affects U.S. Chamber members' ability to protect their IP and sustain American jobs, especially given the rise in global trade, which reached an estimated $25.05 trillion in 2022.</w:t>
      </w:r>
    </w:p>
    <w:p w14:paraId="21E1A6C5" w14:textId="59A923CB" w:rsidR="6C2906F0" w:rsidRDefault="6C2906F0" w:rsidP="6C2906F0">
      <w:pPr>
        <w:spacing w:after="0" w:line="240" w:lineRule="auto"/>
        <w:ind w:firstLine="720"/>
        <w:rPr>
          <w:rFonts w:ascii="GT America Lt" w:eastAsia="Times New Roman" w:hAnsi="GT America Lt" w:cs="Segoe UI"/>
          <w:sz w:val="24"/>
          <w:szCs w:val="24"/>
        </w:rPr>
      </w:pPr>
    </w:p>
    <w:p w14:paraId="7D4140A7" w14:textId="642BA8C3" w:rsidR="6B8DF7CD" w:rsidRPr="003D642E" w:rsidRDefault="03F087CF" w:rsidP="003D642E">
      <w:pPr>
        <w:spacing w:after="0" w:line="240" w:lineRule="auto"/>
        <w:ind w:firstLine="720"/>
        <w:rPr>
          <w:rFonts w:ascii="GT America Lt" w:eastAsia="Times New Roman" w:hAnsi="GT America Lt" w:cs="Segoe UI"/>
          <w:sz w:val="24"/>
          <w:szCs w:val="24"/>
          <w:lang w:val="en-GB"/>
        </w:rPr>
      </w:pPr>
      <w:bookmarkStart w:id="0" w:name="_Hlk185323656"/>
      <w:r w:rsidRPr="227CE160">
        <w:rPr>
          <w:rFonts w:ascii="GT America Lt" w:eastAsia="Times New Roman" w:hAnsi="GT America Lt" w:cs="Segoe UI"/>
          <w:sz w:val="24"/>
          <w:szCs w:val="24"/>
        </w:rPr>
        <w:t xml:space="preserve">The technological revolution and booming e-commerce environment have made it increasingly difficult to </w:t>
      </w:r>
      <w:bookmarkStart w:id="1" w:name="_Int_sudCQSj9"/>
      <w:r w:rsidRPr="227CE160">
        <w:rPr>
          <w:rFonts w:ascii="GT America Lt" w:eastAsia="Times New Roman" w:hAnsi="GT America Lt" w:cs="Segoe UI"/>
          <w:sz w:val="24"/>
          <w:szCs w:val="24"/>
        </w:rPr>
        <w:t>enforce against</w:t>
      </w:r>
      <w:bookmarkEnd w:id="1"/>
      <w:r w:rsidRPr="227CE160">
        <w:rPr>
          <w:rFonts w:ascii="GT America Lt" w:eastAsia="Times New Roman" w:hAnsi="GT America Lt" w:cs="Segoe UI"/>
          <w:sz w:val="24"/>
          <w:szCs w:val="24"/>
        </w:rPr>
        <w:t xml:space="preserve"> counterfeit and pirated goods.</w:t>
      </w:r>
      <w:r w:rsidR="003D642E" w:rsidRPr="003D642E">
        <w:rPr>
          <w:rFonts w:ascii="GT America Lt" w:eastAsiaTheme="minorHAnsi" w:hAnsi="GT America Lt" w:cs="Calibri"/>
          <w:sz w:val="24"/>
          <w:szCs w:val="24"/>
          <w:lang w:val="en-GB"/>
        </w:rPr>
        <w:t xml:space="preserve"> </w:t>
      </w:r>
      <w:r w:rsidR="003D642E" w:rsidRPr="003D642E">
        <w:rPr>
          <w:rFonts w:ascii="GT America Lt" w:eastAsia="Times New Roman" w:hAnsi="GT America Lt" w:cs="Segoe UI"/>
          <w:sz w:val="24"/>
          <w:szCs w:val="24"/>
          <w:lang w:val="en-GB"/>
        </w:rPr>
        <w:t xml:space="preserve">Lax overseas </w:t>
      </w:r>
      <w:r w:rsidR="003D642E" w:rsidRPr="003D642E">
        <w:rPr>
          <w:rFonts w:ascii="GT America Lt" w:eastAsia="Times New Roman" w:hAnsi="GT America Lt" w:cs="Segoe UI"/>
          <w:sz w:val="24"/>
          <w:szCs w:val="24"/>
          <w:lang w:val="en-GB"/>
        </w:rPr>
        <w:lastRenderedPageBreak/>
        <w:t xml:space="preserve">enforcement at the national level means U.S. consumers </w:t>
      </w:r>
      <w:proofErr w:type="gramStart"/>
      <w:r w:rsidR="003D642E" w:rsidRPr="003D642E">
        <w:rPr>
          <w:rFonts w:ascii="GT America Lt" w:eastAsia="Times New Roman" w:hAnsi="GT America Lt" w:cs="Segoe UI"/>
          <w:sz w:val="24"/>
          <w:szCs w:val="24"/>
          <w:lang w:val="en-GB"/>
        </w:rPr>
        <w:t>are</w:t>
      </w:r>
      <w:proofErr w:type="gramEnd"/>
      <w:r w:rsidR="003D642E" w:rsidRPr="003D642E">
        <w:rPr>
          <w:rFonts w:ascii="GT America Lt" w:eastAsia="Times New Roman" w:hAnsi="GT America Lt" w:cs="Segoe UI"/>
          <w:sz w:val="24"/>
          <w:szCs w:val="24"/>
          <w:lang w:val="en-GB"/>
        </w:rPr>
        <w:t xml:space="preserve"> vulnerable to fake, sub-standard, and counterfeit goods from sources such as China’s </w:t>
      </w:r>
      <w:proofErr w:type="spellStart"/>
      <w:r w:rsidR="003D642E" w:rsidRPr="003D642E">
        <w:rPr>
          <w:rFonts w:ascii="GT America Lt" w:eastAsia="Times New Roman" w:hAnsi="GT America Lt" w:cs="Segoe UI"/>
          <w:sz w:val="24"/>
          <w:szCs w:val="24"/>
          <w:lang w:val="en-GB"/>
        </w:rPr>
        <w:t>Temu</w:t>
      </w:r>
      <w:proofErr w:type="spellEnd"/>
      <w:r w:rsidR="003D642E" w:rsidRPr="003D642E">
        <w:rPr>
          <w:rFonts w:ascii="GT America Lt" w:eastAsia="Times New Roman" w:hAnsi="GT America Lt" w:cs="Segoe UI"/>
          <w:sz w:val="24"/>
          <w:szCs w:val="24"/>
          <w:lang w:val="en-GB"/>
        </w:rPr>
        <w:t xml:space="preserve"> and SHEIN, where considerably lower standards of transparency, accountability, and seller vetting are in evidence</w:t>
      </w:r>
      <w:r w:rsidRPr="227CE160">
        <w:rPr>
          <w:rFonts w:ascii="GT America Lt" w:eastAsia="Times New Roman" w:hAnsi="GT America Lt" w:cs="Segoe UI"/>
          <w:sz w:val="24"/>
          <w:szCs w:val="24"/>
        </w:rPr>
        <w:t>. Criminals and transnational organizations use sophisticated strategies to sell illicit products online, mirroring tactics used in physical marketplaces. Despite significant investments by legitimate businesses, counterfeiters continue to infiltrate the global supply chain. To protect consumers and trusted brands, it is imperative that law enforcement authorities have the necessary resources and tools to combat online counterfeiters.</w:t>
      </w:r>
    </w:p>
    <w:bookmarkEnd w:id="0"/>
    <w:p w14:paraId="257FB726" w14:textId="17926E86" w:rsidR="6C2906F0" w:rsidRDefault="6C2906F0" w:rsidP="6C2906F0">
      <w:pPr>
        <w:spacing w:after="0" w:line="240" w:lineRule="auto"/>
        <w:ind w:firstLine="720"/>
        <w:rPr>
          <w:rFonts w:ascii="GT America Lt" w:eastAsia="Times New Roman" w:hAnsi="GT America Lt" w:cs="Segoe UI"/>
          <w:sz w:val="24"/>
          <w:szCs w:val="24"/>
        </w:rPr>
      </w:pPr>
    </w:p>
    <w:p w14:paraId="0723B8F2" w14:textId="71B9FC08" w:rsidR="6B8DF7CD" w:rsidRDefault="6B8DF7CD" w:rsidP="6C2906F0">
      <w:pPr>
        <w:spacing w:after="0" w:line="240" w:lineRule="auto"/>
        <w:ind w:firstLine="720"/>
      </w:pPr>
      <w:r w:rsidRPr="6C2906F0">
        <w:rPr>
          <w:rFonts w:ascii="GT America Lt" w:eastAsia="Times New Roman" w:hAnsi="GT America Lt" w:cs="Segoe UI"/>
          <w:sz w:val="24"/>
          <w:szCs w:val="24"/>
        </w:rPr>
        <w:t>IP infringement is complex and globalized, requiring sophisticated investigatory tools and cross-border data transfers. Data localization measures and restrictions on data transfer hinder the ability to investigate and counteract transnational IP infringing activities. The Chamber supports global initiatives to combat transnational criminal networks that produce and sell counterfeit goods, such as the OECD illicit trade taskforce. The U.S. government plays a critical role in combating the sale of IP-infringing goods online, and the Chamber supports efforts like the USTR's annual notorious markets report to identify platforms that allow counterfeit and pirated products. The rise of counterfeit medicine sales is a significant public health issue, with dangerous consequences for consumers.</w:t>
      </w:r>
    </w:p>
    <w:p w14:paraId="0BACE113" w14:textId="21D702F4" w:rsidR="6C2906F0" w:rsidRDefault="6C2906F0" w:rsidP="6C2906F0">
      <w:pPr>
        <w:spacing w:after="0" w:line="240" w:lineRule="auto"/>
        <w:ind w:firstLine="720"/>
        <w:rPr>
          <w:rFonts w:ascii="GT America Lt" w:eastAsia="Times New Roman" w:hAnsi="GT America Lt" w:cs="Segoe UI"/>
          <w:sz w:val="24"/>
          <w:szCs w:val="24"/>
        </w:rPr>
      </w:pPr>
    </w:p>
    <w:p w14:paraId="325EA818" w14:textId="7270DC96" w:rsidR="6C2906F0" w:rsidRDefault="57C226F9" w:rsidP="00F712F0">
      <w:pPr>
        <w:spacing w:after="0" w:line="240" w:lineRule="auto"/>
        <w:rPr>
          <w:rFonts w:ascii="GT America Lt" w:eastAsia="Times New Roman" w:hAnsi="GT America Lt" w:cs="Segoe UI"/>
          <w:sz w:val="24"/>
          <w:szCs w:val="24"/>
        </w:rPr>
      </w:pPr>
      <w:r w:rsidRPr="227CE160">
        <w:rPr>
          <w:rFonts w:ascii="GT America Lt" w:eastAsia="Times New Roman" w:hAnsi="GT America Lt" w:cs="Segoe UI"/>
          <w:sz w:val="24"/>
          <w:szCs w:val="24"/>
        </w:rPr>
        <w:t xml:space="preserve">In 2021, U.S. Customs and Border Protection (CBP) and the Chamber signed a historic Memorandum of Understanding (MOU) to </w:t>
      </w:r>
      <w:r w:rsidR="00513B66">
        <w:rPr>
          <w:rFonts w:ascii="GT America Lt" w:eastAsia="Times New Roman" w:hAnsi="GT America Lt" w:cs="Segoe UI"/>
          <w:sz w:val="24"/>
          <w:szCs w:val="24"/>
        </w:rPr>
        <w:t>facilitate information-sharing on</w:t>
      </w:r>
      <w:r w:rsidRPr="227CE160">
        <w:rPr>
          <w:rFonts w:ascii="GT America Lt" w:eastAsia="Times New Roman" w:hAnsi="GT America Lt" w:cs="Segoe UI"/>
          <w:sz w:val="24"/>
          <w:szCs w:val="24"/>
        </w:rPr>
        <w:t xml:space="preserve"> anti-counterfeiting efforts. </w:t>
      </w:r>
      <w:r w:rsidRPr="56486118">
        <w:rPr>
          <w:rFonts w:ascii="GT America Lt" w:eastAsia="Times New Roman" w:hAnsi="GT America Lt" w:cs="Segoe UI"/>
          <w:sz w:val="24"/>
          <w:szCs w:val="24"/>
        </w:rPr>
        <w:t>The information-sharing program has led to the seizure of millions of dollars' worth of IP-violative goods in the U.S., serving as a model for public-private partnerships in global enforcement. The program has significantly improved CBP's ability to detect and seize counterfeit pharmaceutical products and medical devices, thanks in part to international training sessions organized by the secondee. In 2024, successful trainings in Mauritius and Türkiye helped customs officers spot counterfeit medicines, enhancing American consumer safety. These collaborative efforts demonstrate the effectiveness of public-private partnerships in combating illicit trade and protecting IP rights.</w:t>
      </w:r>
    </w:p>
    <w:p w14:paraId="31BAA6D3" w14:textId="72D31B8A" w:rsidR="56486118" w:rsidRDefault="56486118" w:rsidP="56486118">
      <w:pPr>
        <w:spacing w:after="0" w:line="240" w:lineRule="auto"/>
        <w:ind w:firstLine="720"/>
        <w:rPr>
          <w:rFonts w:ascii="GT America Lt" w:eastAsia="Times New Roman" w:hAnsi="GT America Lt" w:cs="Segoe UI"/>
          <w:sz w:val="24"/>
          <w:szCs w:val="24"/>
        </w:rPr>
      </w:pPr>
    </w:p>
    <w:p w14:paraId="28086668" w14:textId="32F13468" w:rsidR="57C226F9" w:rsidRDefault="57C226F9" w:rsidP="56486118">
      <w:pPr>
        <w:spacing w:after="0" w:line="240" w:lineRule="auto"/>
        <w:ind w:firstLine="720"/>
        <w:rPr>
          <w:rFonts w:ascii="GT America Lt" w:eastAsia="Times New Roman" w:hAnsi="GT America Lt" w:cs="Segoe UI"/>
          <w:sz w:val="24"/>
          <w:szCs w:val="24"/>
        </w:rPr>
      </w:pPr>
      <w:r w:rsidRPr="56486118">
        <w:rPr>
          <w:rFonts w:ascii="GT America Lt" w:eastAsia="Times New Roman" w:hAnsi="GT America Lt" w:cs="Segoe UI"/>
          <w:sz w:val="24"/>
          <w:szCs w:val="24"/>
        </w:rPr>
        <w:t>We appreciate the focus of the Office of the U.S. Trade Representative in protecting the IP rights of creators and innovators, and especially appreciate the attention being paid to the public health threat of counterfeit medicines. Illicit markets offer a refuge to sellers of infringing goods and those who lure consumers to—and exploit them through—digitally pirated content. The persistently high levels of global counterfeiting and digital piracy demonstrate that government and industry must be equally relentless in meeting the challenge.</w:t>
      </w:r>
    </w:p>
    <w:p w14:paraId="400CA4C1" w14:textId="04486CCD" w:rsidR="6C2906F0" w:rsidRDefault="6C2906F0" w:rsidP="6C2906F0">
      <w:pPr>
        <w:spacing w:after="0" w:line="240" w:lineRule="auto"/>
        <w:rPr>
          <w:rFonts w:ascii="GT America Lt" w:eastAsia="Times New Roman" w:hAnsi="GT America Lt" w:cs="Segoe UI"/>
          <w:b/>
          <w:bCs/>
          <w:sz w:val="24"/>
          <w:szCs w:val="24"/>
        </w:rPr>
      </w:pPr>
    </w:p>
    <w:p w14:paraId="04687B6D" w14:textId="77777777" w:rsidR="00E2018F" w:rsidRPr="00E2018F" w:rsidRDefault="00E2018F" w:rsidP="00E2018F">
      <w:pPr>
        <w:spacing w:after="0" w:line="240" w:lineRule="auto"/>
        <w:textAlignment w:val="baseline"/>
        <w:rPr>
          <w:rFonts w:ascii="GT America Lt" w:eastAsia="Times New Roman" w:hAnsi="GT America Lt" w:cs="Segoe UI"/>
          <w:b/>
          <w:bCs/>
          <w:sz w:val="24"/>
          <w:szCs w:val="24"/>
        </w:rPr>
      </w:pPr>
      <w:r w:rsidRPr="00E2018F">
        <w:rPr>
          <w:rFonts w:ascii="GT America Lt" w:eastAsia="Times New Roman" w:hAnsi="GT America Lt" w:cs="Segoe UI"/>
          <w:b/>
          <w:bCs/>
          <w:sz w:val="24"/>
          <w:szCs w:val="24"/>
        </w:rPr>
        <w:lastRenderedPageBreak/>
        <w:t>Section C: Developed Market Profiles</w:t>
      </w:r>
      <w:r w:rsidRPr="00E2018F">
        <w:rPr>
          <w:rFonts w:ascii="Cambria Math" w:eastAsia="Times New Roman" w:hAnsi="Cambria Math" w:cs="Cambria Math"/>
          <w:b/>
          <w:bCs/>
          <w:sz w:val="24"/>
          <w:szCs w:val="24"/>
        </w:rPr>
        <w:t>  </w:t>
      </w:r>
      <w:r w:rsidRPr="00E2018F">
        <w:rPr>
          <w:rFonts w:ascii="GT America Lt" w:eastAsia="Times New Roman" w:hAnsi="GT America Lt" w:cs="GT America Lt"/>
          <w:b/>
          <w:bCs/>
          <w:sz w:val="24"/>
          <w:szCs w:val="24"/>
        </w:rPr>
        <w:t> </w:t>
      </w:r>
    </w:p>
    <w:p w14:paraId="3753C38A" w14:textId="77777777" w:rsidR="00E2018F" w:rsidRPr="00E2018F" w:rsidRDefault="00E2018F" w:rsidP="00E2018F">
      <w:pPr>
        <w:spacing w:after="0" w:line="240" w:lineRule="auto"/>
        <w:textAlignment w:val="baseline"/>
        <w:rPr>
          <w:rFonts w:ascii="GT America Lt" w:eastAsia="Times New Roman" w:hAnsi="GT America Lt" w:cs="Segoe UI"/>
          <w:b/>
          <w:bCs/>
          <w:sz w:val="24"/>
          <w:szCs w:val="24"/>
        </w:rPr>
      </w:pPr>
    </w:p>
    <w:p w14:paraId="23814ECA" w14:textId="6ECB4ABE" w:rsidR="00E2018F" w:rsidRPr="00E2018F" w:rsidRDefault="00E2018F" w:rsidP="00E2018F">
      <w:pPr>
        <w:spacing w:after="0" w:line="240" w:lineRule="auto"/>
        <w:textAlignment w:val="baseline"/>
        <w:rPr>
          <w:rFonts w:ascii="GT America Lt" w:eastAsia="Times New Roman" w:hAnsi="GT America Lt" w:cs="Segoe UI"/>
          <w:b/>
          <w:bCs/>
          <w:sz w:val="24"/>
          <w:szCs w:val="24"/>
        </w:rPr>
      </w:pPr>
      <w:r w:rsidRPr="00E2018F">
        <w:rPr>
          <w:rFonts w:ascii="GT America Lt" w:eastAsia="Times New Roman" w:hAnsi="GT America Lt" w:cs="Segoe UI"/>
          <w:b/>
          <w:bCs/>
          <w:sz w:val="24"/>
          <w:szCs w:val="24"/>
          <w:u w:val="single"/>
        </w:rPr>
        <w:t>European Union</w:t>
      </w:r>
      <w:r w:rsidRPr="00E2018F">
        <w:rPr>
          <w:rFonts w:ascii="Cambria Math" w:eastAsia="Times New Roman" w:hAnsi="Cambria Math" w:cs="Cambria Math"/>
          <w:b/>
          <w:bCs/>
          <w:sz w:val="24"/>
          <w:szCs w:val="24"/>
        </w:rPr>
        <w:t> </w:t>
      </w:r>
    </w:p>
    <w:p w14:paraId="2CA2B7BE" w14:textId="77777777" w:rsidR="00FC4280" w:rsidRPr="003F75AB" w:rsidRDefault="00FC4280" w:rsidP="00FC4280">
      <w:pPr>
        <w:spacing w:after="0" w:line="240" w:lineRule="auto"/>
        <w:textAlignment w:val="baseline"/>
        <w:rPr>
          <w:rFonts w:ascii="GT America Lt" w:eastAsia="Times New Roman" w:hAnsi="GT America Lt" w:cs="Segoe UI"/>
          <w:b/>
          <w:bCs/>
          <w:sz w:val="24"/>
          <w:szCs w:val="24"/>
          <w:u w:val="single"/>
        </w:rPr>
      </w:pPr>
    </w:p>
    <w:p w14:paraId="796FB2F6" w14:textId="6A950F3A" w:rsidR="00FC4280" w:rsidRPr="003F75AB" w:rsidRDefault="00FC4280" w:rsidP="00FC4280">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u w:val="single"/>
        </w:rPr>
        <w:t>Patents</w:t>
      </w:r>
      <w:r w:rsidR="00400D14">
        <w:rPr>
          <w:rFonts w:ascii="GT America Lt" w:eastAsia="Times New Roman" w:hAnsi="GT America Lt" w:cs="Segoe UI"/>
          <w:b/>
          <w:bCs/>
          <w:sz w:val="24"/>
          <w:szCs w:val="24"/>
          <w:u w:val="single"/>
        </w:rPr>
        <w:t xml:space="preserve">, </w:t>
      </w:r>
      <w:r w:rsidRPr="003F75AB">
        <w:rPr>
          <w:rFonts w:ascii="GT America Lt" w:eastAsia="Times New Roman" w:hAnsi="GT America Lt" w:cs="Segoe UI"/>
          <w:b/>
          <w:bCs/>
          <w:sz w:val="24"/>
          <w:szCs w:val="24"/>
          <w:u w:val="single"/>
        </w:rPr>
        <w:t>related rights</w:t>
      </w:r>
      <w:r w:rsidR="00400D14" w:rsidRPr="00F712F0">
        <w:rPr>
          <w:rFonts w:ascii="GT America Lt" w:eastAsia="Times New Roman" w:hAnsi="GT America Lt" w:cs="Segoe UI"/>
          <w:b/>
          <w:bCs/>
          <w:sz w:val="24"/>
          <w:szCs w:val="24"/>
          <w:u w:val="single"/>
        </w:rPr>
        <w:t>, and limitations</w:t>
      </w:r>
    </w:p>
    <w:p w14:paraId="4D317762" w14:textId="77777777" w:rsidR="00FC4280" w:rsidRPr="003F75AB" w:rsidRDefault="00FC4280" w:rsidP="00FC4280">
      <w:pPr>
        <w:spacing w:after="0" w:line="240" w:lineRule="auto"/>
        <w:textAlignment w:val="baseline"/>
        <w:rPr>
          <w:rFonts w:ascii="GT America Lt" w:eastAsia="Times New Roman" w:hAnsi="GT America Lt" w:cs="Segoe UI"/>
          <w:b/>
          <w:bCs/>
          <w:sz w:val="24"/>
          <w:szCs w:val="24"/>
        </w:rPr>
      </w:pPr>
    </w:p>
    <w:p w14:paraId="7DBDD9B7" w14:textId="79118AE3" w:rsidR="00FC4280" w:rsidRPr="003F75AB" w:rsidRDefault="00FC4280" w:rsidP="00FC4280">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 xml:space="preserve">Index Stat: </w:t>
      </w:r>
      <w:r w:rsidR="001F4186">
        <w:rPr>
          <w:rFonts w:ascii="GT America Lt" w:eastAsia="Times New Roman" w:hAnsi="GT America Lt" w:cs="Segoe UI"/>
          <w:sz w:val="24"/>
          <w:szCs w:val="24"/>
        </w:rPr>
        <w:t>While t</w:t>
      </w:r>
      <w:r w:rsidRPr="003F75AB">
        <w:rPr>
          <w:rFonts w:ascii="GT America Lt" w:eastAsia="Times New Roman" w:hAnsi="GT America Lt" w:cs="Segoe UI"/>
          <w:sz w:val="24"/>
          <w:szCs w:val="24"/>
        </w:rPr>
        <w:t xml:space="preserve">he landscape for patent protection varies across the EU, </w:t>
      </w:r>
      <w:r w:rsidR="001F4186">
        <w:rPr>
          <w:rFonts w:ascii="GT America Lt" w:eastAsia="Times New Roman" w:hAnsi="GT America Lt" w:cs="Segoe UI"/>
          <w:sz w:val="24"/>
          <w:szCs w:val="24"/>
        </w:rPr>
        <w:t xml:space="preserve">even the leading EU economies score behind Singapore, the U.S., Switzerland, South Korea, </w:t>
      </w:r>
      <w:r w:rsidR="00FE3C77">
        <w:rPr>
          <w:rFonts w:ascii="GT America Lt" w:eastAsia="Times New Roman" w:hAnsi="GT America Lt" w:cs="Segoe UI"/>
          <w:sz w:val="24"/>
          <w:szCs w:val="24"/>
        </w:rPr>
        <w:t xml:space="preserve">and Japan in the Index patent rights indicators. Additionally, </w:t>
      </w:r>
      <w:r w:rsidRPr="003F75AB">
        <w:rPr>
          <w:rFonts w:ascii="GT America Lt" w:eastAsia="Times New Roman" w:hAnsi="GT America Lt" w:cs="Segoe UI"/>
          <w:sz w:val="24"/>
          <w:szCs w:val="24"/>
        </w:rPr>
        <w:t>the proposed changes included in the EU General Pharmaceutical Legislation could lead to nearly a 10% score decrease on the life sciences-related Index indicators for EU economies, demonstrating the negative impact of such measures of the EU’s global standing as an innovation leader. </w:t>
      </w:r>
    </w:p>
    <w:p w14:paraId="77564FFE" w14:textId="77777777" w:rsidR="00FC4280" w:rsidRPr="003F75AB" w:rsidRDefault="00FC4280" w:rsidP="00FC4280">
      <w:pPr>
        <w:spacing w:after="0" w:line="240" w:lineRule="auto"/>
        <w:textAlignment w:val="baseline"/>
        <w:rPr>
          <w:rFonts w:ascii="GT America Lt" w:eastAsia="Times New Roman" w:hAnsi="GT America Lt" w:cs="Segoe UI"/>
          <w:sz w:val="24"/>
          <w:szCs w:val="24"/>
        </w:rPr>
      </w:pPr>
    </w:p>
    <w:p w14:paraId="68715D04" w14:textId="3C73644A" w:rsidR="00FC4280" w:rsidRDefault="00FC4280" w:rsidP="00DB32EB">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General Pharmaceutical Legislation</w:t>
      </w:r>
      <w:r w:rsidR="00F712F0">
        <w:rPr>
          <w:rFonts w:ascii="GT America Lt" w:eastAsia="Times New Roman" w:hAnsi="GT America Lt" w:cs="Segoe UI"/>
          <w:b/>
          <w:bCs/>
          <w:sz w:val="24"/>
          <w:szCs w:val="24"/>
        </w:rPr>
        <w:t xml:space="preserve">: </w:t>
      </w:r>
      <w:r w:rsidRPr="003F75AB">
        <w:rPr>
          <w:rFonts w:ascii="GT America Lt" w:eastAsia="Times New Roman" w:hAnsi="GT America Lt" w:cs="Segoe UI"/>
          <w:sz w:val="24"/>
          <w:szCs w:val="24"/>
        </w:rPr>
        <w:t xml:space="preserve">In April 2023, the European Commission proposed a new Directive and Regulation to revise the EU’s General Pharmaceutical Legislation. The Chamber has encouraged the EU to consider the following recommendations as they seek to pass the </w:t>
      </w:r>
      <w:r w:rsidR="00DB32EB">
        <w:rPr>
          <w:rFonts w:ascii="GT America Lt" w:eastAsia="Times New Roman" w:hAnsi="GT America Lt" w:cs="Segoe UI"/>
          <w:sz w:val="24"/>
          <w:szCs w:val="24"/>
        </w:rPr>
        <w:t xml:space="preserve">GPL in the coming years. </w:t>
      </w:r>
      <w:r w:rsidRPr="003F75AB">
        <w:rPr>
          <w:rFonts w:ascii="GT America Lt" w:eastAsia="Times New Roman" w:hAnsi="GT America Lt" w:cs="Segoe UI"/>
          <w:sz w:val="24"/>
          <w:szCs w:val="24"/>
        </w:rPr>
        <w:t>  </w:t>
      </w:r>
    </w:p>
    <w:p w14:paraId="520D0DB4" w14:textId="77777777" w:rsidR="00F712F0" w:rsidRPr="003F75AB" w:rsidRDefault="00F712F0" w:rsidP="00DB32EB">
      <w:pPr>
        <w:spacing w:after="0" w:line="240" w:lineRule="auto"/>
        <w:textAlignment w:val="baseline"/>
        <w:rPr>
          <w:rFonts w:ascii="GT America Lt" w:eastAsia="Times New Roman" w:hAnsi="GT America Lt" w:cs="Segoe UI"/>
          <w:sz w:val="24"/>
          <w:szCs w:val="24"/>
        </w:rPr>
      </w:pPr>
    </w:p>
    <w:p w14:paraId="63ABC4A8" w14:textId="60338CA0" w:rsidR="00B814F1" w:rsidRPr="002F3A18" w:rsidRDefault="00FC4280" w:rsidP="00814072">
      <w:pPr>
        <w:pStyle w:val="ListParagraph"/>
        <w:numPr>
          <w:ilvl w:val="0"/>
          <w:numId w:val="24"/>
        </w:numPr>
        <w:spacing w:after="0" w:line="240" w:lineRule="auto"/>
        <w:textAlignment w:val="baseline"/>
        <w:rPr>
          <w:rFonts w:ascii="GT America Lt" w:eastAsia="Times New Roman" w:hAnsi="GT America Lt" w:cs="Segoe UI"/>
          <w:sz w:val="24"/>
          <w:szCs w:val="24"/>
        </w:rPr>
      </w:pPr>
      <w:r w:rsidRPr="002F3A18">
        <w:rPr>
          <w:rFonts w:ascii="GT America Lt" w:eastAsia="Times New Roman" w:hAnsi="GT America Lt" w:cs="Segoe UI"/>
          <w:sz w:val="24"/>
          <w:szCs w:val="24"/>
        </w:rPr>
        <w:t>Maintain or enhance the current 8 (+2) years RDP baseline</w:t>
      </w:r>
      <w:r w:rsidR="00B814F1" w:rsidRPr="002F3A18">
        <w:rPr>
          <w:rFonts w:ascii="GT America Lt" w:eastAsia="Times New Roman" w:hAnsi="GT America Lt" w:cs="Segoe UI"/>
          <w:sz w:val="24"/>
          <w:szCs w:val="24"/>
        </w:rPr>
        <w:t>.</w:t>
      </w:r>
    </w:p>
    <w:p w14:paraId="3F4D70CA" w14:textId="77777777" w:rsidR="00B814F1" w:rsidRPr="002F3A18" w:rsidRDefault="00FC4280" w:rsidP="00814072">
      <w:pPr>
        <w:pStyle w:val="ListParagraph"/>
        <w:numPr>
          <w:ilvl w:val="0"/>
          <w:numId w:val="24"/>
        </w:numPr>
        <w:spacing w:after="0" w:line="240" w:lineRule="auto"/>
        <w:textAlignment w:val="baseline"/>
        <w:rPr>
          <w:rFonts w:ascii="GT America Lt" w:eastAsia="Times New Roman" w:hAnsi="GT America Lt" w:cs="Segoe UI"/>
          <w:sz w:val="24"/>
          <w:szCs w:val="24"/>
        </w:rPr>
      </w:pPr>
      <w:r w:rsidRPr="002F3A18">
        <w:rPr>
          <w:rFonts w:ascii="GT America Lt" w:eastAsia="Times New Roman" w:hAnsi="GT America Lt" w:cs="Segoe UI"/>
          <w:sz w:val="24"/>
          <w:szCs w:val="24"/>
        </w:rPr>
        <w:t>Maintain existing structure for additional years of RDP protection</w:t>
      </w:r>
      <w:r w:rsidR="00B814F1" w:rsidRPr="002F3A18">
        <w:rPr>
          <w:rFonts w:ascii="GT America Lt" w:eastAsia="Times New Roman" w:hAnsi="GT America Lt" w:cs="Segoe UI"/>
          <w:sz w:val="24"/>
          <w:szCs w:val="24"/>
        </w:rPr>
        <w:t>.</w:t>
      </w:r>
    </w:p>
    <w:p w14:paraId="43B0DF1A" w14:textId="7505719C" w:rsidR="00FC4280" w:rsidRPr="002F3A18" w:rsidRDefault="00FC4280" w:rsidP="00814072">
      <w:pPr>
        <w:pStyle w:val="ListParagraph"/>
        <w:numPr>
          <w:ilvl w:val="0"/>
          <w:numId w:val="24"/>
        </w:numPr>
        <w:spacing w:after="0" w:line="240" w:lineRule="auto"/>
        <w:textAlignment w:val="baseline"/>
        <w:rPr>
          <w:rFonts w:ascii="GT America Lt" w:eastAsia="Times New Roman" w:hAnsi="GT America Lt" w:cs="Segoe UI"/>
          <w:sz w:val="24"/>
          <w:szCs w:val="24"/>
        </w:rPr>
      </w:pPr>
      <w:r w:rsidRPr="002F3A18">
        <w:rPr>
          <w:rFonts w:ascii="GT America Lt" w:eastAsia="Times New Roman" w:hAnsi="GT America Lt" w:cs="Segoe UI"/>
          <w:sz w:val="24"/>
          <w:szCs w:val="24"/>
        </w:rPr>
        <w:t>Broaden the “unmet medical need” definition and provide an added year of RDP</w:t>
      </w:r>
      <w:r w:rsidR="002F3A18" w:rsidRPr="002F3A18">
        <w:rPr>
          <w:rFonts w:ascii="GT America Lt" w:eastAsia="Times New Roman" w:hAnsi="GT America Lt" w:cs="Segoe UI"/>
          <w:sz w:val="24"/>
          <w:szCs w:val="24"/>
        </w:rPr>
        <w:t xml:space="preserve">. </w:t>
      </w:r>
    </w:p>
    <w:p w14:paraId="07E0FE01" w14:textId="4A115532" w:rsidR="00FC4280" w:rsidRPr="002F3A18" w:rsidRDefault="00FC4280" w:rsidP="00814072">
      <w:pPr>
        <w:pStyle w:val="ListParagraph"/>
        <w:numPr>
          <w:ilvl w:val="0"/>
          <w:numId w:val="24"/>
        </w:numPr>
        <w:spacing w:line="240" w:lineRule="auto"/>
        <w:rPr>
          <w:rFonts w:ascii="GT America Lt" w:eastAsia="Times New Roman" w:hAnsi="GT America Lt" w:cs="Segoe UI"/>
          <w:sz w:val="24"/>
          <w:szCs w:val="24"/>
        </w:rPr>
      </w:pPr>
      <w:r w:rsidRPr="002F3A18">
        <w:rPr>
          <w:rFonts w:ascii="GT America Lt" w:eastAsia="Times New Roman" w:hAnsi="GT America Lt" w:cs="Segoe UI"/>
          <w:sz w:val="24"/>
          <w:szCs w:val="24"/>
        </w:rPr>
        <w:t>Preserve the existing scope of the Bolar exemption</w:t>
      </w:r>
      <w:r w:rsidR="002F3A18" w:rsidRPr="002F3A18">
        <w:rPr>
          <w:rFonts w:ascii="GT America Lt" w:eastAsia="Times New Roman" w:hAnsi="GT America Lt" w:cs="Segoe UI"/>
          <w:sz w:val="24"/>
          <w:szCs w:val="24"/>
        </w:rPr>
        <w:t xml:space="preserve">. </w:t>
      </w:r>
    </w:p>
    <w:p w14:paraId="270FAC30" w14:textId="59A7E4C9" w:rsidR="00FC4280" w:rsidRPr="002F3A18" w:rsidRDefault="00FC4280" w:rsidP="00814072">
      <w:pPr>
        <w:pStyle w:val="ListParagraph"/>
        <w:numPr>
          <w:ilvl w:val="0"/>
          <w:numId w:val="24"/>
        </w:numPr>
        <w:spacing w:after="0" w:line="240" w:lineRule="auto"/>
        <w:textAlignment w:val="baseline"/>
        <w:rPr>
          <w:rFonts w:ascii="GT America Lt" w:eastAsia="Times New Roman" w:hAnsi="GT America Lt" w:cs="Segoe UI"/>
          <w:sz w:val="24"/>
          <w:szCs w:val="24"/>
        </w:rPr>
      </w:pPr>
      <w:r w:rsidRPr="002F3A18">
        <w:rPr>
          <w:rFonts w:ascii="GT America Lt" w:eastAsia="Times New Roman" w:hAnsi="GT America Lt" w:cs="Segoe UI"/>
          <w:sz w:val="24"/>
          <w:szCs w:val="24"/>
        </w:rPr>
        <w:t xml:space="preserve">Retain a 10-year market exclusivity for orphan </w:t>
      </w:r>
      <w:r w:rsidR="00752132">
        <w:rPr>
          <w:rFonts w:ascii="GT America Lt" w:eastAsia="Times New Roman" w:hAnsi="GT America Lt" w:cs="Segoe UI"/>
          <w:sz w:val="24"/>
          <w:szCs w:val="24"/>
        </w:rPr>
        <w:t>medicines</w:t>
      </w:r>
      <w:r w:rsidR="002F3A18" w:rsidRPr="002F3A18">
        <w:rPr>
          <w:rFonts w:ascii="GT America Lt" w:eastAsia="Times New Roman" w:hAnsi="GT America Lt" w:cs="Segoe UI"/>
          <w:sz w:val="24"/>
          <w:szCs w:val="24"/>
        </w:rPr>
        <w:t>.</w:t>
      </w:r>
    </w:p>
    <w:p w14:paraId="7FDDA5B6" w14:textId="77777777" w:rsidR="002F3A18" w:rsidRPr="002F3A18" w:rsidRDefault="002F3A18" w:rsidP="002F3A18">
      <w:pPr>
        <w:pStyle w:val="ListParagraph"/>
        <w:spacing w:after="0" w:line="240" w:lineRule="auto"/>
        <w:textAlignment w:val="baseline"/>
        <w:rPr>
          <w:rFonts w:ascii="GT America Lt" w:eastAsia="Times New Roman" w:hAnsi="GT America Lt" w:cs="Segoe UI"/>
          <w:b/>
          <w:bCs/>
          <w:sz w:val="24"/>
          <w:szCs w:val="24"/>
        </w:rPr>
      </w:pPr>
    </w:p>
    <w:p w14:paraId="1F4D8422" w14:textId="00BCB5B0" w:rsidR="00FC4280" w:rsidRPr="00F712F0" w:rsidRDefault="00FC4280" w:rsidP="00F712F0">
      <w:p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The Chamber encourages the U.S. government to collaborate with its EU counterparts to ensure the GPL creates a pharmaceutical landscape that prioritizes groundbreaking innovation and the health and wellness of patients, remains fully consistent with the EU’s international obligations</w:t>
      </w:r>
      <w:r w:rsidR="00A62959" w:rsidRPr="00F712F0">
        <w:rPr>
          <w:rFonts w:ascii="GT America Lt" w:eastAsia="Times New Roman" w:hAnsi="GT America Lt" w:cs="Segoe UI"/>
          <w:sz w:val="24"/>
          <w:szCs w:val="24"/>
        </w:rPr>
        <w:t>,</w:t>
      </w:r>
      <w:r w:rsidRPr="00F712F0">
        <w:rPr>
          <w:rFonts w:ascii="GT America Lt" w:eastAsia="Times New Roman" w:hAnsi="GT America Lt" w:cs="Segoe UI"/>
          <w:sz w:val="24"/>
          <w:szCs w:val="24"/>
        </w:rPr>
        <w:t xml:space="preserve"> and bolsters Europe’s competitive environment for US investors in innovative technologies. </w:t>
      </w:r>
    </w:p>
    <w:p w14:paraId="7BD2C5E5" w14:textId="77777777" w:rsidR="00FC4280" w:rsidRPr="003F75AB" w:rsidRDefault="00FC4280" w:rsidP="00FC4280">
      <w:pPr>
        <w:spacing w:after="0" w:line="240" w:lineRule="auto"/>
        <w:textAlignment w:val="baseline"/>
        <w:rPr>
          <w:rFonts w:ascii="GT America Lt" w:eastAsia="Times New Roman" w:hAnsi="GT America Lt" w:cs="Segoe UI"/>
          <w:b/>
          <w:bCs/>
          <w:sz w:val="24"/>
          <w:szCs w:val="24"/>
        </w:rPr>
      </w:pPr>
    </w:p>
    <w:p w14:paraId="7E0CDB08" w14:textId="0C52317C" w:rsidR="00FC4280" w:rsidRPr="003F75AB" w:rsidRDefault="00FC4280" w:rsidP="00F47D74">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Compulsory Licensing</w:t>
      </w:r>
      <w:r w:rsidR="00F712F0">
        <w:rPr>
          <w:rFonts w:ascii="GT America Lt" w:eastAsia="Times New Roman" w:hAnsi="GT America Lt" w:cs="Segoe UI"/>
          <w:b/>
          <w:bCs/>
          <w:sz w:val="24"/>
          <w:szCs w:val="24"/>
        </w:rPr>
        <w:t xml:space="preserve">: </w:t>
      </w:r>
      <w:r w:rsidRPr="003F75AB">
        <w:rPr>
          <w:rFonts w:ascii="GT America Lt" w:eastAsia="Times New Roman" w:hAnsi="GT America Lt" w:cs="Segoe UI"/>
          <w:sz w:val="24"/>
          <w:szCs w:val="24"/>
        </w:rPr>
        <w:t>In April 2023, the Commission released a proposed regulation to revise the framework for compulsory licensing of patents</w:t>
      </w:r>
      <w:r w:rsidR="00555598">
        <w:rPr>
          <w:rFonts w:ascii="GT America Lt" w:eastAsia="Times New Roman" w:hAnsi="GT America Lt" w:cs="Segoe UI"/>
          <w:sz w:val="24"/>
          <w:szCs w:val="24"/>
        </w:rPr>
        <w:t xml:space="preserve">. </w:t>
      </w:r>
      <w:r w:rsidR="00E058D9">
        <w:rPr>
          <w:rFonts w:ascii="GT America Lt" w:eastAsia="Times New Roman" w:hAnsi="GT America Lt" w:cs="Segoe UI"/>
          <w:sz w:val="24"/>
          <w:szCs w:val="24"/>
        </w:rPr>
        <w:t xml:space="preserve">The Parliament and the Council subsequently adopted their positions in March 2024 and June 2024, respectively. </w:t>
      </w:r>
      <w:r w:rsidR="00695C38">
        <w:rPr>
          <w:rFonts w:ascii="GT America Lt" w:eastAsia="Times New Roman" w:hAnsi="GT America Lt" w:cs="Segoe UI"/>
          <w:sz w:val="24"/>
          <w:szCs w:val="24"/>
        </w:rPr>
        <w:t xml:space="preserve">The Council’s approach </w:t>
      </w:r>
      <w:r w:rsidR="00B03D13">
        <w:rPr>
          <w:rFonts w:ascii="GT America Lt" w:eastAsia="Times New Roman" w:hAnsi="GT America Lt" w:cs="Segoe UI"/>
          <w:sz w:val="24"/>
          <w:szCs w:val="24"/>
        </w:rPr>
        <w:t xml:space="preserve">included several improvements to the Commission’s initial approach, including </w:t>
      </w:r>
      <w:r w:rsidR="00F066FF">
        <w:rPr>
          <w:rFonts w:ascii="GT America Lt" w:eastAsia="Times New Roman" w:hAnsi="GT America Lt" w:cs="Segoe UI"/>
          <w:sz w:val="24"/>
          <w:szCs w:val="24"/>
        </w:rPr>
        <w:t xml:space="preserve">the </w:t>
      </w:r>
      <w:r w:rsidR="00494226">
        <w:rPr>
          <w:rFonts w:ascii="GT America Lt" w:eastAsia="Times New Roman" w:hAnsi="GT America Lt" w:cs="Segoe UI"/>
          <w:sz w:val="24"/>
          <w:szCs w:val="24"/>
        </w:rPr>
        <w:t xml:space="preserve">judicial review of compulsory licenses by the Court of Justice of the EU, the </w:t>
      </w:r>
      <w:r w:rsidR="00F066FF">
        <w:rPr>
          <w:rFonts w:ascii="GT America Lt" w:eastAsia="Times New Roman" w:hAnsi="GT America Lt" w:cs="Segoe UI"/>
          <w:sz w:val="24"/>
          <w:szCs w:val="24"/>
        </w:rPr>
        <w:t>introduction of a “last resort” condition</w:t>
      </w:r>
      <w:r w:rsidR="00C07A7E">
        <w:rPr>
          <w:rFonts w:ascii="GT America Lt" w:eastAsia="Times New Roman" w:hAnsi="GT America Lt" w:cs="Segoe UI"/>
          <w:sz w:val="24"/>
          <w:szCs w:val="24"/>
        </w:rPr>
        <w:t xml:space="preserve">, </w:t>
      </w:r>
      <w:r w:rsidR="000777F8">
        <w:rPr>
          <w:rFonts w:ascii="GT America Lt" w:eastAsia="Times New Roman" w:hAnsi="GT America Lt" w:cs="Segoe UI"/>
          <w:sz w:val="24"/>
          <w:szCs w:val="24"/>
        </w:rPr>
        <w:t xml:space="preserve">and the </w:t>
      </w:r>
      <w:r w:rsidR="00B97E16">
        <w:rPr>
          <w:rFonts w:ascii="GT America Lt" w:eastAsia="Times New Roman" w:hAnsi="GT America Lt" w:cs="Segoe UI"/>
          <w:sz w:val="24"/>
          <w:szCs w:val="24"/>
        </w:rPr>
        <w:t>protection from disclosure of trade secrets.</w:t>
      </w:r>
      <w:r w:rsidR="000777F8">
        <w:rPr>
          <w:rFonts w:ascii="GT America Lt" w:eastAsia="Times New Roman" w:hAnsi="GT America Lt" w:cs="Segoe UI"/>
          <w:sz w:val="24"/>
          <w:szCs w:val="24"/>
        </w:rPr>
        <w:t xml:space="preserve"> </w:t>
      </w:r>
    </w:p>
    <w:p w14:paraId="0E62B0F9" w14:textId="77777777" w:rsidR="00FC4280" w:rsidRPr="003F75AB" w:rsidRDefault="00FC4280" w:rsidP="00FC4280">
      <w:pPr>
        <w:spacing w:after="0" w:line="240" w:lineRule="auto"/>
        <w:textAlignment w:val="baseline"/>
        <w:rPr>
          <w:rFonts w:ascii="GT America Lt" w:eastAsia="Times New Roman" w:hAnsi="GT America Lt" w:cs="Segoe UI"/>
          <w:sz w:val="24"/>
          <w:szCs w:val="24"/>
        </w:rPr>
      </w:pPr>
    </w:p>
    <w:p w14:paraId="7B2BFB33" w14:textId="399B1E9A" w:rsidR="00FC4280" w:rsidRPr="00F712F0" w:rsidRDefault="00FC4280" w:rsidP="00F712F0">
      <w:pPr>
        <w:pStyle w:val="ListParagraph"/>
        <w:numPr>
          <w:ilvl w:val="0"/>
          <w:numId w:val="49"/>
        </w:num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lastRenderedPageBreak/>
        <w:t>Chamber Recommendation:</w:t>
      </w:r>
      <w:r w:rsidRPr="00F712F0">
        <w:rPr>
          <w:rFonts w:ascii="GT America Lt" w:eastAsia="Times New Roman" w:hAnsi="GT America Lt" w:cs="Segoe UI"/>
          <w:sz w:val="24"/>
          <w:szCs w:val="24"/>
        </w:rPr>
        <w:t xml:space="preserve"> </w:t>
      </w:r>
      <w:r w:rsidR="00DE32D2" w:rsidRPr="00F712F0">
        <w:rPr>
          <w:rFonts w:ascii="GT America Lt" w:eastAsia="Times New Roman" w:hAnsi="GT America Lt" w:cs="Segoe UI"/>
          <w:sz w:val="24"/>
          <w:szCs w:val="24"/>
        </w:rPr>
        <w:t>As the compulsory licen</w:t>
      </w:r>
      <w:r w:rsidR="00E202AA" w:rsidRPr="00F712F0">
        <w:rPr>
          <w:rFonts w:ascii="GT America Lt" w:eastAsia="Times New Roman" w:hAnsi="GT America Lt" w:cs="Segoe UI"/>
          <w:sz w:val="24"/>
          <w:szCs w:val="24"/>
        </w:rPr>
        <w:t>sing regulation heads to interinstitutional negotiations, t</w:t>
      </w:r>
      <w:r w:rsidRPr="00F712F0">
        <w:rPr>
          <w:rFonts w:ascii="GT America Lt" w:eastAsia="Times New Roman" w:hAnsi="GT America Lt" w:cs="Segoe UI"/>
          <w:sz w:val="24"/>
          <w:szCs w:val="24"/>
        </w:rPr>
        <w:t>he Chamber encourages the U.S. government to work with its EU counterparts to ensure that the CL framework provides legal certainty and due process for innovators and sustains our shared global competitiveness.  </w:t>
      </w:r>
    </w:p>
    <w:p w14:paraId="0314053B" w14:textId="77777777" w:rsidR="00FC4280" w:rsidRPr="003F75AB" w:rsidRDefault="00FC4280" w:rsidP="00FC4280">
      <w:pPr>
        <w:spacing w:after="0" w:line="240" w:lineRule="auto"/>
        <w:textAlignment w:val="baseline"/>
        <w:rPr>
          <w:rFonts w:ascii="GT America Lt" w:eastAsia="Times New Roman" w:hAnsi="GT America Lt" w:cs="Segoe UI"/>
          <w:b/>
          <w:bCs/>
          <w:sz w:val="24"/>
          <w:szCs w:val="24"/>
          <w:u w:val="single"/>
        </w:rPr>
      </w:pPr>
    </w:p>
    <w:p w14:paraId="7A32AFDB" w14:textId="6C77C658" w:rsidR="00FC4280" w:rsidRPr="00E50E5E" w:rsidRDefault="00FC4280" w:rsidP="00F47D74">
      <w:pPr>
        <w:spacing w:after="0" w:line="240" w:lineRule="auto"/>
        <w:textAlignment w:val="baseline"/>
        <w:rPr>
          <w:rFonts w:ascii="GT America Lt" w:eastAsia="Times New Roman" w:hAnsi="GT America Lt" w:cs="Segoe UI"/>
          <w:sz w:val="24"/>
          <w:szCs w:val="24"/>
        </w:rPr>
      </w:pPr>
      <w:r w:rsidRPr="00E50E5E">
        <w:rPr>
          <w:rFonts w:ascii="GT America Lt" w:eastAsia="Times New Roman" w:hAnsi="GT America Lt" w:cs="Segoe UI"/>
          <w:b/>
          <w:bCs/>
          <w:sz w:val="24"/>
          <w:szCs w:val="24"/>
        </w:rPr>
        <w:t xml:space="preserve">EU Standard Essential Patent (SEP) </w:t>
      </w:r>
      <w:r>
        <w:rPr>
          <w:rFonts w:ascii="GT America Lt" w:eastAsia="Times New Roman" w:hAnsi="GT America Lt" w:cs="Segoe UI"/>
          <w:b/>
          <w:bCs/>
          <w:sz w:val="24"/>
          <w:szCs w:val="24"/>
        </w:rPr>
        <w:t>R</w:t>
      </w:r>
      <w:r w:rsidRPr="00E50E5E">
        <w:rPr>
          <w:rFonts w:ascii="GT America Lt" w:eastAsia="Times New Roman" w:hAnsi="GT America Lt" w:cs="Segoe UI"/>
          <w:b/>
          <w:bCs/>
          <w:sz w:val="24"/>
          <w:szCs w:val="24"/>
        </w:rPr>
        <w:t>egulation</w:t>
      </w:r>
      <w:r w:rsidR="00F712F0">
        <w:rPr>
          <w:rFonts w:ascii="GT America Lt" w:eastAsia="Times New Roman" w:hAnsi="GT America Lt" w:cs="Segoe UI"/>
          <w:sz w:val="24"/>
          <w:szCs w:val="24"/>
        </w:rPr>
        <w:t xml:space="preserve">: </w:t>
      </w:r>
      <w:r w:rsidRPr="00E50E5E">
        <w:rPr>
          <w:rFonts w:ascii="GT America Lt" w:eastAsia="Times New Roman" w:hAnsi="GT America Lt" w:cs="Segoe UI"/>
          <w:sz w:val="24"/>
          <w:szCs w:val="24"/>
        </w:rPr>
        <w:t>In April 2023 the European Commission (EC) released a draft Regulation that would change current practice relating to SEPs and licensing negotiations. The current proposal, which continues to undergo alterations, would establish the EUIPO as a SEP ‘competence center’ tasked with overseeing and maintaining a register of SEPs and functioning as an arbiter and evaluator of essentiality and various forms of “royalty determination”.</w:t>
      </w:r>
    </w:p>
    <w:p w14:paraId="05915208" w14:textId="77777777" w:rsidR="00FC4280" w:rsidRPr="00E50E5E" w:rsidRDefault="00FC4280" w:rsidP="00FC4280">
      <w:pPr>
        <w:spacing w:after="0" w:line="240" w:lineRule="auto"/>
        <w:textAlignment w:val="baseline"/>
        <w:rPr>
          <w:rFonts w:ascii="GT America Lt" w:eastAsia="Times New Roman" w:hAnsi="GT America Lt" w:cs="Segoe UI"/>
          <w:sz w:val="24"/>
          <w:szCs w:val="24"/>
        </w:rPr>
      </w:pPr>
      <w:r w:rsidRPr="00E50E5E">
        <w:rPr>
          <w:rFonts w:ascii="GT America Lt" w:eastAsia="Times New Roman" w:hAnsi="GT America Lt" w:cs="Segoe UI"/>
          <w:sz w:val="24"/>
          <w:szCs w:val="24"/>
        </w:rPr>
        <w:t> </w:t>
      </w:r>
    </w:p>
    <w:p w14:paraId="3304BEEB" w14:textId="77777777" w:rsidR="00FC4280" w:rsidRPr="00E50E5E" w:rsidRDefault="00FC4280" w:rsidP="00F47D74">
      <w:pPr>
        <w:spacing w:after="0" w:line="240" w:lineRule="auto"/>
        <w:textAlignment w:val="baseline"/>
        <w:rPr>
          <w:rFonts w:ascii="GT America Lt" w:eastAsia="Times New Roman" w:hAnsi="GT America Lt" w:cs="Segoe UI"/>
          <w:sz w:val="24"/>
          <w:szCs w:val="24"/>
        </w:rPr>
      </w:pPr>
      <w:r w:rsidRPr="00E50E5E">
        <w:rPr>
          <w:rFonts w:ascii="GT America Lt" w:eastAsia="Times New Roman" w:hAnsi="GT America Lt" w:cs="Segoe UI"/>
          <w:sz w:val="24"/>
          <w:szCs w:val="24"/>
        </w:rPr>
        <w:t>SEP-based technologies are central to future innovation and economic growth in the EU and globally. Many of the cutting-edge industries that are loosely labeled as making up the “Fourth Industrial Revolution” - the Internet of Things, artificial intelligence, robotics, and 3-D printing – will rely on SEPs to function</w:t>
      </w:r>
      <w:bookmarkStart w:id="2" w:name="_Hlk185323959"/>
      <w:r w:rsidRPr="00E50E5E">
        <w:rPr>
          <w:rFonts w:ascii="GT America Lt" w:eastAsia="Times New Roman" w:hAnsi="GT America Lt" w:cs="Segoe UI"/>
          <w:sz w:val="24"/>
          <w:szCs w:val="24"/>
        </w:rPr>
        <w:t>.  It is critical that incentives around the process of standardization are appropriately balanced both for those that hold patents and those that will seek licenses.  In short, SEP policy is deeply complex, incredibly consequential, and is often heavily fact specific on a case-by-case basis. The EC attempts to regulate must preserve the incentive structure necessary to form SEPs, retain case-specific flexibility, avoid government price-setting, and prevent adoption of a regulatory approach that could lend itself to abuse by countries such as China.</w:t>
      </w:r>
    </w:p>
    <w:bookmarkEnd w:id="2"/>
    <w:p w14:paraId="18206678" w14:textId="77777777" w:rsidR="00072762" w:rsidRDefault="00072762" w:rsidP="00773D17">
      <w:pPr>
        <w:spacing w:after="0" w:line="240" w:lineRule="auto"/>
        <w:textAlignment w:val="baseline"/>
        <w:rPr>
          <w:rFonts w:ascii="GT America Lt" w:eastAsia="Times New Roman" w:hAnsi="GT America Lt" w:cs="Segoe UI"/>
          <w:b/>
          <w:bCs/>
          <w:sz w:val="24"/>
          <w:szCs w:val="24"/>
          <w:u w:val="single"/>
        </w:rPr>
      </w:pPr>
    </w:p>
    <w:p w14:paraId="0303444B" w14:textId="03F63A1F" w:rsidR="00773D17" w:rsidRPr="003F75AB" w:rsidRDefault="00773D17" w:rsidP="00773D17">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u w:val="single"/>
        </w:rPr>
        <w:t>JAPAN</w:t>
      </w:r>
      <w:r w:rsidRPr="003F75AB">
        <w:rPr>
          <w:rFonts w:ascii="GT America Lt" w:eastAsia="Times New Roman" w:hAnsi="GT America Lt" w:cs="Segoe UI"/>
          <w:sz w:val="24"/>
          <w:szCs w:val="24"/>
        </w:rPr>
        <w:t> </w:t>
      </w:r>
    </w:p>
    <w:p w14:paraId="2C9B788B" w14:textId="77777777" w:rsidR="00773D17" w:rsidRPr="003F75AB" w:rsidRDefault="00773D17" w:rsidP="00773D17">
      <w:pPr>
        <w:spacing w:after="0" w:line="240" w:lineRule="auto"/>
        <w:textAlignment w:val="baseline"/>
        <w:rPr>
          <w:rFonts w:ascii="GT America Lt" w:eastAsia="Times New Roman" w:hAnsi="GT America Lt" w:cs="Segoe UI"/>
          <w:b/>
          <w:bCs/>
          <w:sz w:val="24"/>
          <w:szCs w:val="24"/>
          <w:u w:val="single"/>
        </w:rPr>
      </w:pPr>
    </w:p>
    <w:p w14:paraId="636C4596" w14:textId="77777777" w:rsidR="00773D17" w:rsidRPr="003F75AB" w:rsidRDefault="00773D17" w:rsidP="00773D17">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u w:val="single"/>
        </w:rPr>
        <w:t>Market Access </w:t>
      </w:r>
      <w:r w:rsidRPr="003F75AB">
        <w:rPr>
          <w:rFonts w:ascii="GT America Lt" w:eastAsia="Times New Roman" w:hAnsi="GT America Lt" w:cs="Segoe UI"/>
          <w:sz w:val="24"/>
          <w:szCs w:val="24"/>
        </w:rPr>
        <w:t> </w:t>
      </w:r>
    </w:p>
    <w:p w14:paraId="4BB66435" w14:textId="77777777" w:rsidR="00773D17" w:rsidRPr="003F75AB" w:rsidRDefault="00773D17" w:rsidP="00773D17">
      <w:pPr>
        <w:spacing w:after="0" w:line="240" w:lineRule="auto"/>
        <w:textAlignment w:val="baseline"/>
        <w:rPr>
          <w:rFonts w:ascii="GT America Lt" w:eastAsia="Times New Roman" w:hAnsi="GT America Lt" w:cs="Segoe UI"/>
          <w:b/>
          <w:bCs/>
          <w:sz w:val="24"/>
          <w:szCs w:val="24"/>
        </w:rPr>
      </w:pPr>
    </w:p>
    <w:p w14:paraId="2F2F217E" w14:textId="77777777" w:rsidR="00773D17" w:rsidRPr="003F75AB" w:rsidRDefault="00773D17" w:rsidP="00773D17">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 xml:space="preserve">Patient Access Report Stat: </w:t>
      </w:r>
      <w:r w:rsidRPr="003F75AB">
        <w:rPr>
          <w:rFonts w:ascii="GT America Lt" w:eastAsia="Times New Roman" w:hAnsi="GT America Lt" w:cs="Segoe UI"/>
          <w:sz w:val="24"/>
          <w:szCs w:val="24"/>
        </w:rPr>
        <w:t>The pricing and health technology assessment system used in Japan have resulted in decreased access to innovative medicines in the market. For example, Japanese patients only had access to 51% of the new medicines launched between 2012-2021. </w:t>
      </w:r>
    </w:p>
    <w:p w14:paraId="3E24A941" w14:textId="77777777" w:rsidR="00773D17" w:rsidRPr="003F75AB" w:rsidRDefault="00773D17" w:rsidP="00773D17">
      <w:pPr>
        <w:spacing w:after="0" w:line="240" w:lineRule="auto"/>
        <w:textAlignment w:val="baseline"/>
        <w:rPr>
          <w:rFonts w:ascii="GT America Lt" w:eastAsia="Times New Roman" w:hAnsi="GT America Lt" w:cs="Segoe UI"/>
          <w:b/>
          <w:bCs/>
          <w:sz w:val="24"/>
          <w:szCs w:val="24"/>
        </w:rPr>
      </w:pPr>
    </w:p>
    <w:p w14:paraId="1E6A451A" w14:textId="4B60AEDB" w:rsidR="00773D17" w:rsidRPr="003F75AB" w:rsidRDefault="00773D17" w:rsidP="00F47D74">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Revisions to the</w:t>
      </w:r>
      <w:r w:rsidRPr="003F75AB">
        <w:rPr>
          <w:rFonts w:ascii="GT America Lt" w:eastAsia="MS Mincho" w:hAnsi="GT America Lt" w:cs="MS Mincho"/>
          <w:b/>
          <w:bCs/>
          <w:sz w:val="24"/>
          <w:szCs w:val="24"/>
          <w:lang w:eastAsia="ja-JP"/>
        </w:rPr>
        <w:t xml:space="preserve"> </w:t>
      </w:r>
      <w:r w:rsidRPr="003F75AB">
        <w:rPr>
          <w:rFonts w:ascii="GT America Lt" w:eastAsia="Times New Roman" w:hAnsi="GT America Lt" w:cs="Segoe UI"/>
          <w:b/>
          <w:bCs/>
          <w:sz w:val="24"/>
          <w:szCs w:val="24"/>
        </w:rPr>
        <w:t>Price Maintenance System</w:t>
      </w:r>
      <w:r w:rsidR="00F712F0">
        <w:rPr>
          <w:rFonts w:ascii="GT America Lt" w:eastAsia="Times New Roman" w:hAnsi="GT America Lt" w:cs="Segoe UI"/>
          <w:sz w:val="24"/>
          <w:szCs w:val="24"/>
        </w:rPr>
        <w:t xml:space="preserve">: </w:t>
      </w:r>
      <w:r w:rsidRPr="003F75AB">
        <w:rPr>
          <w:rFonts w:ascii="GT America Lt" w:eastAsia="Times New Roman" w:hAnsi="GT America Lt" w:cs="Segoe UI"/>
          <w:sz w:val="24"/>
          <w:szCs w:val="24"/>
        </w:rPr>
        <w:t>The FY2024 Drug Pricing System Reform includes some positive changes to</w:t>
      </w:r>
      <w:r w:rsidR="004C0AF1">
        <w:rPr>
          <w:rFonts w:ascii="GT America Lt" w:eastAsia="Times New Roman" w:hAnsi="GT America Lt" w:cs="Segoe UI"/>
          <w:sz w:val="24"/>
          <w:szCs w:val="24"/>
        </w:rPr>
        <w:t xml:space="preserve"> Japan’s drug pricing system. These include</w:t>
      </w:r>
      <w:r w:rsidRPr="003F75AB">
        <w:rPr>
          <w:rFonts w:ascii="GT America Lt" w:eastAsia="Times New Roman" w:hAnsi="GT America Lt" w:cs="Segoe UI"/>
          <w:sz w:val="24"/>
          <w:szCs w:val="24"/>
        </w:rPr>
        <w:t xml:space="preserve"> an expansion of the product eligibility criteria for the PMP, the abolishment of the PMP company criteria, and price maintenance during the premium-eligible period, aimed at rewarding innovation and eliminating drug-lag/loss issues in Japan. However, there have not been any major improvements in the Market Expansion </w:t>
      </w:r>
      <w:r w:rsidRPr="003F75AB">
        <w:rPr>
          <w:rFonts w:ascii="GT America Lt" w:eastAsia="Times New Roman" w:hAnsi="GT America Lt" w:cs="Segoe UI"/>
          <w:sz w:val="24"/>
          <w:szCs w:val="24"/>
        </w:rPr>
        <w:lastRenderedPageBreak/>
        <w:t xml:space="preserve">Repricing System, especially in spill-over repricing rules, which lack predictability and make investment decisions for additional indications difficult. </w:t>
      </w:r>
    </w:p>
    <w:p w14:paraId="6DE9BB3A" w14:textId="77777777" w:rsidR="00773D17" w:rsidRPr="003F75AB" w:rsidRDefault="00773D17" w:rsidP="00773D17">
      <w:pPr>
        <w:spacing w:after="0" w:line="240" w:lineRule="auto"/>
        <w:textAlignment w:val="baseline"/>
        <w:rPr>
          <w:rFonts w:ascii="GT America Lt" w:eastAsia="Times New Roman" w:hAnsi="GT America Lt" w:cs="Segoe UI"/>
          <w:b/>
          <w:bCs/>
          <w:sz w:val="24"/>
          <w:szCs w:val="24"/>
        </w:rPr>
      </w:pPr>
    </w:p>
    <w:p w14:paraId="3AC09688" w14:textId="77777777" w:rsidR="00773D17" w:rsidRPr="00F712F0" w:rsidRDefault="00773D17" w:rsidP="00F712F0">
      <w:pPr>
        <w:pStyle w:val="ListParagraph"/>
        <w:numPr>
          <w:ilvl w:val="0"/>
          <w:numId w:val="49"/>
        </w:num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The Chamber believes that these repricing rules penalize and undervalue breakthrough therapies </w:t>
      </w:r>
      <w:proofErr w:type="gramStart"/>
      <w:r w:rsidRPr="00F712F0">
        <w:rPr>
          <w:rFonts w:ascii="GT America Lt" w:eastAsia="Times New Roman" w:hAnsi="GT America Lt" w:cs="Segoe UI"/>
          <w:sz w:val="24"/>
          <w:szCs w:val="24"/>
        </w:rPr>
        <w:t>in an attempt to</w:t>
      </w:r>
      <w:proofErr w:type="gramEnd"/>
      <w:r w:rsidRPr="00F712F0">
        <w:rPr>
          <w:rFonts w:ascii="GT America Lt" w:eastAsia="Times New Roman" w:hAnsi="GT America Lt" w:cs="Segoe UI"/>
          <w:sz w:val="24"/>
          <w:szCs w:val="24"/>
        </w:rPr>
        <w:t xml:space="preserve"> manage budget impact, and strongly requests the abolishment of spill-over repricing rules. The Chamber also encourages the U.S. government to work with their Japanese government counterparts to ensure that the Drug Pricing system</w:t>
      </w:r>
      <w:r w:rsidRPr="00F712F0" w:rsidDel="00612624">
        <w:rPr>
          <w:rFonts w:ascii="GT America Lt" w:eastAsia="Times New Roman" w:hAnsi="GT America Lt" w:cs="Segoe UI"/>
          <w:sz w:val="24"/>
          <w:szCs w:val="24"/>
        </w:rPr>
        <w:t xml:space="preserve"> </w:t>
      </w:r>
      <w:r w:rsidRPr="00F712F0">
        <w:rPr>
          <w:rFonts w:ascii="GT America Lt" w:eastAsia="Times New Roman" w:hAnsi="GT America Lt" w:cs="Segoe UI"/>
          <w:sz w:val="24"/>
          <w:szCs w:val="24"/>
        </w:rPr>
        <w:t>adequately acknowledges the value of innovative medicines to Japanese patients.  </w:t>
      </w:r>
    </w:p>
    <w:p w14:paraId="095BBFFE" w14:textId="77777777" w:rsidR="00773D17" w:rsidRPr="003F75AB" w:rsidRDefault="00773D17" w:rsidP="00773D17">
      <w:pPr>
        <w:spacing w:after="0" w:line="240" w:lineRule="auto"/>
        <w:textAlignment w:val="baseline"/>
        <w:rPr>
          <w:rFonts w:ascii="GT America Lt" w:eastAsia="Times New Roman" w:hAnsi="GT America Lt" w:cs="Segoe UI"/>
          <w:b/>
          <w:bCs/>
          <w:sz w:val="24"/>
          <w:szCs w:val="24"/>
        </w:rPr>
      </w:pPr>
    </w:p>
    <w:p w14:paraId="79724414" w14:textId="2C8CF096" w:rsidR="00773D17" w:rsidRPr="003F75AB" w:rsidRDefault="00773D17" w:rsidP="00AD6774">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Health Technology Assessment Changes</w:t>
      </w:r>
      <w:r w:rsidR="00F712F0">
        <w:rPr>
          <w:rFonts w:ascii="GT America Lt" w:eastAsia="Times New Roman" w:hAnsi="GT America Lt" w:cs="Segoe UI"/>
          <w:sz w:val="24"/>
          <w:szCs w:val="24"/>
        </w:rPr>
        <w:t xml:space="preserve">: </w:t>
      </w:r>
      <w:r w:rsidRPr="003F75AB">
        <w:rPr>
          <w:rFonts w:ascii="GT America Lt" w:eastAsia="Times New Roman" w:hAnsi="GT America Lt" w:cs="Segoe UI"/>
          <w:sz w:val="24"/>
          <w:szCs w:val="24"/>
        </w:rPr>
        <w:t xml:space="preserve">In January 2019, the Japanese government made permanent a new Health Technology Assessment (“HTA”) system, which operates as a price adjustment tool after price listing, rather than for making for reimbursement decisions. Unlike HTA mechanisms in many other economies, the Japanese system is narrowly based on achieving price efficiencies and expenditure control for only selected high-cost and financially significant products with limited systematic effort to understand or map the greater health and socio-economic value of an appraised product. For example, the Japanese government introduced a new price adjustment scheme for LEQEMBI using an ICER threshold which is inconsistent with the drug pricing system and has the high degree of uncertainty in analysis. </w:t>
      </w:r>
      <w:r w:rsidR="001A4321">
        <w:rPr>
          <w:rFonts w:ascii="GT America Lt" w:eastAsia="Times New Roman" w:hAnsi="GT America Lt" w:cs="Segoe UI"/>
          <w:sz w:val="24"/>
          <w:szCs w:val="24"/>
        </w:rPr>
        <w:t xml:space="preserve">While the 2024 HTA guidelines </w:t>
      </w:r>
      <w:r w:rsidR="00734659">
        <w:rPr>
          <w:rFonts w:ascii="GT America Lt" w:eastAsia="Times New Roman" w:hAnsi="GT America Lt" w:cs="Segoe UI"/>
          <w:sz w:val="24"/>
          <w:szCs w:val="24"/>
        </w:rPr>
        <w:t xml:space="preserve">introduced some positive changes </w:t>
      </w:r>
      <w:r w:rsidR="00844D81">
        <w:rPr>
          <w:rFonts w:ascii="GT America Lt" w:eastAsia="Times New Roman" w:hAnsi="GT America Lt" w:cs="Segoe UI"/>
          <w:sz w:val="24"/>
          <w:szCs w:val="24"/>
        </w:rPr>
        <w:t xml:space="preserve">related </w:t>
      </w:r>
      <w:r w:rsidR="001500EA">
        <w:rPr>
          <w:rFonts w:ascii="GT America Lt" w:eastAsia="Times New Roman" w:hAnsi="GT America Lt" w:cs="Segoe UI"/>
          <w:sz w:val="24"/>
          <w:szCs w:val="24"/>
        </w:rPr>
        <w:t xml:space="preserve">to the comparator choice criteria and </w:t>
      </w:r>
      <w:r w:rsidR="008A5DD1">
        <w:rPr>
          <w:rFonts w:ascii="GT America Lt" w:eastAsia="Times New Roman" w:hAnsi="GT America Lt" w:cs="Segoe UI"/>
          <w:sz w:val="24"/>
          <w:szCs w:val="24"/>
        </w:rPr>
        <w:t xml:space="preserve">the </w:t>
      </w:r>
      <w:proofErr w:type="gramStart"/>
      <w:r w:rsidR="008A5DD1">
        <w:rPr>
          <w:rFonts w:ascii="GT America Lt" w:eastAsia="Times New Roman" w:hAnsi="GT America Lt" w:cs="Segoe UI"/>
          <w:sz w:val="24"/>
          <w:szCs w:val="24"/>
        </w:rPr>
        <w:t>Quality of Life</w:t>
      </w:r>
      <w:proofErr w:type="gramEnd"/>
      <w:r w:rsidR="008A5DD1">
        <w:rPr>
          <w:rFonts w:ascii="GT America Lt" w:eastAsia="Times New Roman" w:hAnsi="GT America Lt" w:cs="Segoe UI"/>
          <w:sz w:val="24"/>
          <w:szCs w:val="24"/>
        </w:rPr>
        <w:t xml:space="preserve"> value, t</w:t>
      </w:r>
      <w:r w:rsidRPr="003F75AB">
        <w:rPr>
          <w:rFonts w:ascii="GT America Lt" w:eastAsia="Times New Roman" w:hAnsi="GT America Lt" w:cs="Segoe UI"/>
          <w:sz w:val="24"/>
          <w:szCs w:val="24"/>
        </w:rPr>
        <w:t>he Chamber remains concerned that the HTA system in Japan increasingly does not allow for a reasonable return of fair value for innovation, with Japanese patients suffering less access as a result.  </w:t>
      </w:r>
    </w:p>
    <w:p w14:paraId="2FAA9B58" w14:textId="77777777" w:rsidR="00773D17" w:rsidRPr="003F75AB" w:rsidRDefault="00773D17" w:rsidP="00773D17">
      <w:pPr>
        <w:spacing w:after="0" w:line="240" w:lineRule="auto"/>
        <w:textAlignment w:val="baseline"/>
        <w:rPr>
          <w:rFonts w:ascii="GT America Lt" w:eastAsia="Times New Roman" w:hAnsi="GT America Lt" w:cs="Segoe UI"/>
          <w:b/>
          <w:bCs/>
          <w:sz w:val="24"/>
          <w:szCs w:val="24"/>
        </w:rPr>
      </w:pPr>
    </w:p>
    <w:p w14:paraId="616731CB" w14:textId="1ECB6552" w:rsidR="00773D17" w:rsidRPr="00F712F0" w:rsidRDefault="00773D17" w:rsidP="00F712F0">
      <w:pPr>
        <w:pStyle w:val="ListParagraph"/>
        <w:numPr>
          <w:ilvl w:val="0"/>
          <w:numId w:val="49"/>
        </w:num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The Chamber encourages the U.S. government to engage its Japanese counterparts to increase the Japanese government’s support of global R&amp;D on innovative medicines and to ensure that U.S. business has an opportunity to contribute its views on any new policy reforms in this area. </w:t>
      </w:r>
    </w:p>
    <w:p w14:paraId="230E9F55" w14:textId="77777777" w:rsidR="00773D17" w:rsidRPr="00E2018F" w:rsidRDefault="00773D17" w:rsidP="00E2018F">
      <w:pPr>
        <w:spacing w:after="0" w:line="240" w:lineRule="auto"/>
        <w:textAlignment w:val="baseline"/>
        <w:rPr>
          <w:rFonts w:ascii="GT America Lt" w:eastAsia="Times New Roman" w:hAnsi="GT America Lt" w:cs="Segoe UI"/>
          <w:b/>
          <w:bCs/>
          <w:sz w:val="24"/>
          <w:szCs w:val="24"/>
          <w:u w:val="single"/>
        </w:rPr>
      </w:pPr>
    </w:p>
    <w:p w14:paraId="07BB9291" w14:textId="73762518" w:rsidR="00E2018F" w:rsidRPr="00E2018F" w:rsidRDefault="00E2018F" w:rsidP="00E2018F">
      <w:pPr>
        <w:spacing w:after="0" w:line="240" w:lineRule="auto"/>
        <w:textAlignment w:val="baseline"/>
        <w:rPr>
          <w:rFonts w:ascii="GT America Lt" w:eastAsia="Times New Roman" w:hAnsi="GT America Lt" w:cs="Segoe UI"/>
          <w:b/>
          <w:bCs/>
          <w:sz w:val="24"/>
          <w:szCs w:val="24"/>
        </w:rPr>
      </w:pPr>
      <w:r w:rsidRPr="00E2018F">
        <w:rPr>
          <w:rFonts w:ascii="GT America Lt" w:eastAsia="Times New Roman" w:hAnsi="GT America Lt" w:cs="Segoe UI"/>
          <w:b/>
          <w:bCs/>
          <w:sz w:val="24"/>
          <w:szCs w:val="24"/>
          <w:u w:val="single"/>
        </w:rPr>
        <w:t>Republic of Korea</w:t>
      </w:r>
      <w:r w:rsidRPr="00E2018F">
        <w:rPr>
          <w:rFonts w:ascii="GT America Lt" w:eastAsia="Times New Roman" w:hAnsi="GT America Lt" w:cs="Segoe UI"/>
          <w:b/>
          <w:bCs/>
          <w:sz w:val="24"/>
          <w:szCs w:val="24"/>
        </w:rPr>
        <w:t xml:space="preserve"> </w:t>
      </w:r>
    </w:p>
    <w:p w14:paraId="45FABBD5" w14:textId="77777777" w:rsidR="008252E2" w:rsidRPr="003F75AB" w:rsidRDefault="008252E2" w:rsidP="008252E2">
      <w:pPr>
        <w:spacing w:after="0" w:line="240" w:lineRule="auto"/>
        <w:textAlignment w:val="baseline"/>
        <w:rPr>
          <w:rFonts w:ascii="GT America Lt" w:eastAsia="Times New Roman" w:hAnsi="GT America Lt" w:cs="Segoe UI"/>
          <w:b/>
          <w:bCs/>
          <w:sz w:val="24"/>
          <w:szCs w:val="24"/>
          <w:u w:val="single"/>
        </w:rPr>
      </w:pPr>
    </w:p>
    <w:p w14:paraId="3F04C467" w14:textId="77777777" w:rsidR="008252E2" w:rsidRPr="003F75AB" w:rsidRDefault="008252E2" w:rsidP="008252E2">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u w:val="single"/>
        </w:rPr>
        <w:t>Market Access</w:t>
      </w:r>
      <w:r w:rsidRPr="003F75AB">
        <w:rPr>
          <w:rFonts w:ascii="GT America Lt" w:eastAsia="Times New Roman" w:hAnsi="GT America Lt" w:cs="Segoe UI"/>
          <w:sz w:val="24"/>
          <w:szCs w:val="24"/>
        </w:rPr>
        <w:t> </w:t>
      </w:r>
    </w:p>
    <w:p w14:paraId="34EF7E15" w14:textId="77777777" w:rsidR="008252E2" w:rsidRPr="003F75AB" w:rsidRDefault="008252E2" w:rsidP="008252E2">
      <w:pPr>
        <w:spacing w:after="0" w:line="240" w:lineRule="auto"/>
        <w:textAlignment w:val="baseline"/>
        <w:rPr>
          <w:rFonts w:ascii="GT America Lt" w:eastAsia="Times New Roman" w:hAnsi="GT America Lt" w:cs="Segoe UI"/>
          <w:b/>
          <w:bCs/>
          <w:sz w:val="24"/>
          <w:szCs w:val="24"/>
        </w:rPr>
      </w:pPr>
    </w:p>
    <w:p w14:paraId="62C4BD39" w14:textId="77777777" w:rsidR="008252E2" w:rsidRPr="003F75AB" w:rsidRDefault="008252E2" w:rsidP="008252E2">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 xml:space="preserve">Patient Access Report Stat: </w:t>
      </w:r>
      <w:r w:rsidRPr="003F75AB">
        <w:rPr>
          <w:rFonts w:ascii="GT America Lt" w:eastAsia="Times New Roman" w:hAnsi="GT America Lt" w:cs="Segoe UI"/>
          <w:sz w:val="24"/>
          <w:szCs w:val="24"/>
        </w:rPr>
        <w:t>The use of price controls and heavy emphasis on cost containment in the pricing and reimbursement process have resulted in decreased access to innovative medicines in Korea. For example, Korean patients only had access to 33% of the new medicines launched between 2012-2021.</w:t>
      </w:r>
    </w:p>
    <w:p w14:paraId="309C2C7E" w14:textId="77777777" w:rsidR="008252E2" w:rsidRPr="003F75AB" w:rsidRDefault="008252E2" w:rsidP="008252E2">
      <w:pPr>
        <w:spacing w:after="0" w:line="240" w:lineRule="auto"/>
        <w:textAlignment w:val="baseline"/>
        <w:rPr>
          <w:rFonts w:ascii="GT America Lt" w:eastAsia="Times New Roman" w:hAnsi="GT America Lt" w:cs="Segoe UI"/>
          <w:b/>
          <w:bCs/>
          <w:sz w:val="24"/>
          <w:szCs w:val="24"/>
        </w:rPr>
      </w:pPr>
    </w:p>
    <w:p w14:paraId="4050433A" w14:textId="3F6685B3" w:rsidR="008252E2" w:rsidRPr="003F75AB" w:rsidRDefault="008252E2" w:rsidP="008252E2">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lastRenderedPageBreak/>
        <w:t>Pricing Issues</w:t>
      </w:r>
      <w:r w:rsidR="00F712F0">
        <w:rPr>
          <w:rFonts w:ascii="GT America Lt" w:eastAsia="Times New Roman" w:hAnsi="GT America Lt" w:cs="Segoe UI"/>
          <w:b/>
          <w:bCs/>
          <w:sz w:val="24"/>
          <w:szCs w:val="24"/>
        </w:rPr>
        <w:t xml:space="preserve">: </w:t>
      </w:r>
      <w:r w:rsidRPr="003F75AB">
        <w:rPr>
          <w:rFonts w:ascii="GT America Lt" w:eastAsia="Times New Roman" w:hAnsi="GT America Lt" w:cs="Segoe UI"/>
          <w:sz w:val="24"/>
          <w:szCs w:val="24"/>
        </w:rPr>
        <w:t xml:space="preserve">The use of government price controls creates non-tariff barriers that undermine the enabling environment needed to sustain investment in medical innovation. The Chamber has </w:t>
      </w:r>
      <w:r w:rsidR="008A243E">
        <w:rPr>
          <w:rFonts w:ascii="GT America Lt" w:eastAsia="Times New Roman" w:hAnsi="GT America Lt" w:cs="Segoe UI"/>
          <w:sz w:val="24"/>
          <w:szCs w:val="24"/>
        </w:rPr>
        <w:t>several concerns</w:t>
      </w:r>
      <w:r w:rsidRPr="003F75AB">
        <w:rPr>
          <w:rFonts w:ascii="GT America Lt" w:eastAsia="Times New Roman" w:hAnsi="GT America Lt" w:cs="Segoe UI"/>
          <w:sz w:val="24"/>
          <w:szCs w:val="24"/>
        </w:rPr>
        <w:t xml:space="preserve"> with the</w:t>
      </w:r>
      <w:r w:rsidR="008A243E">
        <w:rPr>
          <w:rFonts w:ascii="GT America Lt" w:eastAsia="Times New Roman" w:hAnsi="GT America Lt" w:cs="Segoe UI"/>
          <w:sz w:val="24"/>
          <w:szCs w:val="24"/>
        </w:rPr>
        <w:t xml:space="preserve"> ROK’s</w:t>
      </w:r>
      <w:r w:rsidRPr="003F75AB">
        <w:rPr>
          <w:rFonts w:ascii="GT America Lt" w:eastAsia="Times New Roman" w:hAnsi="GT America Lt" w:cs="Segoe UI"/>
          <w:sz w:val="24"/>
          <w:szCs w:val="24"/>
        </w:rPr>
        <w:t xml:space="preserve"> pricing framework</w:t>
      </w:r>
      <w:r w:rsidR="008A243E">
        <w:rPr>
          <w:rFonts w:ascii="GT America Lt" w:eastAsia="Times New Roman" w:hAnsi="GT America Lt" w:cs="Segoe UI"/>
          <w:sz w:val="24"/>
          <w:szCs w:val="24"/>
        </w:rPr>
        <w:t>, including</w:t>
      </w:r>
      <w:r w:rsidR="008A0813">
        <w:rPr>
          <w:rFonts w:ascii="GT America Lt" w:eastAsia="Times New Roman" w:hAnsi="GT America Lt" w:cs="Segoe UI"/>
          <w:sz w:val="24"/>
          <w:szCs w:val="24"/>
        </w:rPr>
        <w:t>:</w:t>
      </w:r>
    </w:p>
    <w:p w14:paraId="622FE534" w14:textId="77777777" w:rsidR="008252E2" w:rsidRPr="003F75AB" w:rsidRDefault="008252E2" w:rsidP="008252E2">
      <w:pPr>
        <w:spacing w:after="0" w:line="240" w:lineRule="auto"/>
        <w:ind w:firstLine="720"/>
        <w:textAlignment w:val="baseline"/>
        <w:rPr>
          <w:rFonts w:ascii="GT America Lt" w:eastAsia="Times New Roman" w:hAnsi="GT America Lt" w:cs="Segoe UI"/>
          <w:sz w:val="24"/>
          <w:szCs w:val="24"/>
        </w:rPr>
      </w:pPr>
    </w:p>
    <w:p w14:paraId="3C2930D5" w14:textId="2B45B409" w:rsidR="00802410" w:rsidRDefault="008A0813" w:rsidP="00814072">
      <w:pPr>
        <w:pStyle w:val="ListParagraph"/>
        <w:numPr>
          <w:ilvl w:val="0"/>
          <w:numId w:val="25"/>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The focus on</w:t>
      </w:r>
      <w:r w:rsidR="008252E2" w:rsidRPr="003F75AB">
        <w:rPr>
          <w:rFonts w:ascii="GT America Lt" w:eastAsia="Times New Roman" w:hAnsi="GT America Lt" w:cs="Segoe UI"/>
          <w:sz w:val="24"/>
          <w:szCs w:val="24"/>
        </w:rPr>
        <w:t xml:space="preserve"> cost reduction, rather than a holistic assessment of a </w:t>
      </w:r>
      <w:r w:rsidR="00752132">
        <w:rPr>
          <w:rFonts w:ascii="GT America Lt" w:eastAsia="Times New Roman" w:hAnsi="GT America Lt" w:cs="Segoe UI"/>
          <w:sz w:val="24"/>
          <w:szCs w:val="24"/>
        </w:rPr>
        <w:t>medicine</w:t>
      </w:r>
      <w:r w:rsidR="008252E2" w:rsidRPr="003F75AB">
        <w:rPr>
          <w:rFonts w:ascii="GT America Lt" w:eastAsia="Times New Roman" w:hAnsi="GT America Lt" w:cs="Segoe UI"/>
          <w:sz w:val="24"/>
          <w:szCs w:val="24"/>
        </w:rPr>
        <w:t>’s value</w:t>
      </w:r>
      <w:r w:rsidR="00D738E2">
        <w:rPr>
          <w:rFonts w:ascii="GT America Lt" w:eastAsia="Times New Roman" w:hAnsi="GT America Lt" w:cs="Segoe UI"/>
          <w:sz w:val="24"/>
          <w:szCs w:val="24"/>
        </w:rPr>
        <w:t xml:space="preserve">, when determining </w:t>
      </w:r>
      <w:r w:rsidR="00752132">
        <w:rPr>
          <w:rFonts w:ascii="GT America Lt" w:eastAsia="Times New Roman" w:hAnsi="GT America Lt" w:cs="Segoe UI"/>
          <w:sz w:val="24"/>
          <w:szCs w:val="24"/>
        </w:rPr>
        <w:t>medicine</w:t>
      </w:r>
      <w:r w:rsidR="00D738E2">
        <w:rPr>
          <w:rFonts w:ascii="GT America Lt" w:eastAsia="Times New Roman" w:hAnsi="GT America Lt" w:cs="Segoe UI"/>
          <w:sz w:val="24"/>
          <w:szCs w:val="24"/>
        </w:rPr>
        <w:t xml:space="preserve"> prices</w:t>
      </w:r>
      <w:r w:rsidR="00875813">
        <w:rPr>
          <w:rFonts w:ascii="GT America Lt" w:eastAsia="Times New Roman" w:hAnsi="GT America Lt" w:cs="Segoe UI"/>
          <w:sz w:val="24"/>
          <w:szCs w:val="24"/>
        </w:rPr>
        <w:t>.</w:t>
      </w:r>
    </w:p>
    <w:p w14:paraId="3A52B037" w14:textId="18100E0A" w:rsidR="00802410" w:rsidRDefault="00717B34" w:rsidP="00814072">
      <w:pPr>
        <w:pStyle w:val="ListParagraph"/>
        <w:numPr>
          <w:ilvl w:val="0"/>
          <w:numId w:val="25"/>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The reference to </w:t>
      </w:r>
      <w:r w:rsidR="008252E2" w:rsidRPr="00802410">
        <w:rPr>
          <w:rFonts w:ascii="GT America Lt" w:eastAsia="Times New Roman" w:hAnsi="GT America Lt" w:cs="Segoe UI"/>
          <w:sz w:val="24"/>
          <w:szCs w:val="24"/>
        </w:rPr>
        <w:t xml:space="preserve">other </w:t>
      </w:r>
      <w:r w:rsidR="00752132">
        <w:rPr>
          <w:rFonts w:ascii="GT America Lt" w:eastAsia="Times New Roman" w:hAnsi="GT America Lt" w:cs="Segoe UI"/>
          <w:sz w:val="24"/>
          <w:szCs w:val="24"/>
        </w:rPr>
        <w:t xml:space="preserve">medicines </w:t>
      </w:r>
      <w:r w:rsidR="008252E2" w:rsidRPr="00802410">
        <w:rPr>
          <w:rFonts w:ascii="GT America Lt" w:eastAsia="Times New Roman" w:hAnsi="GT America Lt" w:cs="Segoe UI"/>
          <w:sz w:val="24"/>
          <w:szCs w:val="24"/>
        </w:rPr>
        <w:t xml:space="preserve">in the same therapeutic class, including off-patent and generic </w:t>
      </w:r>
      <w:r w:rsidR="00752132">
        <w:rPr>
          <w:rFonts w:ascii="GT America Lt" w:eastAsia="Times New Roman" w:hAnsi="GT America Lt" w:cs="Segoe UI"/>
          <w:sz w:val="24"/>
          <w:szCs w:val="24"/>
        </w:rPr>
        <w:t>medicines</w:t>
      </w:r>
      <w:r w:rsidR="008252E2" w:rsidRPr="00802410">
        <w:rPr>
          <w:rFonts w:ascii="GT America Lt" w:eastAsia="Times New Roman" w:hAnsi="GT America Lt" w:cs="Segoe UI"/>
          <w:sz w:val="24"/>
          <w:szCs w:val="24"/>
        </w:rPr>
        <w:t xml:space="preserve"> which are already subject to drastic price-reduction measures</w:t>
      </w:r>
      <w:r w:rsidR="00D738E2">
        <w:rPr>
          <w:rFonts w:ascii="GT America Lt" w:eastAsia="Times New Roman" w:hAnsi="GT America Lt" w:cs="Segoe UI"/>
          <w:sz w:val="24"/>
          <w:szCs w:val="24"/>
        </w:rPr>
        <w:t>, when determin</w:t>
      </w:r>
      <w:r w:rsidR="00875813">
        <w:rPr>
          <w:rFonts w:ascii="GT America Lt" w:eastAsia="Times New Roman" w:hAnsi="GT America Lt" w:cs="Segoe UI"/>
          <w:sz w:val="24"/>
          <w:szCs w:val="24"/>
        </w:rPr>
        <w:t xml:space="preserve">ing the reimbursement price for patented </w:t>
      </w:r>
      <w:r w:rsidR="00752132">
        <w:rPr>
          <w:rFonts w:ascii="GT America Lt" w:eastAsia="Times New Roman" w:hAnsi="GT America Lt" w:cs="Segoe UI"/>
          <w:sz w:val="24"/>
          <w:szCs w:val="24"/>
        </w:rPr>
        <w:t>medicines</w:t>
      </w:r>
      <w:r w:rsidR="00875813">
        <w:rPr>
          <w:rFonts w:ascii="GT America Lt" w:eastAsia="Times New Roman" w:hAnsi="GT America Lt" w:cs="Segoe UI"/>
          <w:sz w:val="24"/>
          <w:szCs w:val="24"/>
        </w:rPr>
        <w:t>.</w:t>
      </w:r>
    </w:p>
    <w:p w14:paraId="72B5B248" w14:textId="18633977" w:rsidR="00802410" w:rsidRDefault="00717B34" w:rsidP="00814072">
      <w:pPr>
        <w:pStyle w:val="ListParagraph"/>
        <w:numPr>
          <w:ilvl w:val="0"/>
          <w:numId w:val="25"/>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The g</w:t>
      </w:r>
      <w:r w:rsidR="00875813">
        <w:rPr>
          <w:rFonts w:ascii="GT America Lt" w:eastAsia="Times New Roman" w:hAnsi="GT America Lt" w:cs="Segoe UI"/>
          <w:sz w:val="24"/>
          <w:szCs w:val="24"/>
        </w:rPr>
        <w:t>ranting</w:t>
      </w:r>
      <w:r w:rsidR="008252E2" w:rsidRPr="00802410">
        <w:rPr>
          <w:rFonts w:ascii="GT America Lt" w:eastAsia="Times New Roman" w:hAnsi="GT America Lt" w:cs="Segoe UI"/>
          <w:sz w:val="24"/>
          <w:szCs w:val="24"/>
        </w:rPr>
        <w:t xml:space="preserve"> </w:t>
      </w:r>
      <w:r>
        <w:rPr>
          <w:rFonts w:ascii="GT America Lt" w:eastAsia="Times New Roman" w:hAnsi="GT America Lt" w:cs="Segoe UI"/>
          <w:sz w:val="24"/>
          <w:szCs w:val="24"/>
        </w:rPr>
        <w:t xml:space="preserve">of </w:t>
      </w:r>
      <w:r w:rsidR="008252E2" w:rsidRPr="00802410">
        <w:rPr>
          <w:rFonts w:ascii="GT America Lt" w:eastAsia="Times New Roman" w:hAnsi="GT America Lt" w:cs="Segoe UI"/>
          <w:sz w:val="24"/>
          <w:szCs w:val="24"/>
        </w:rPr>
        <w:t>price preference to locally developed innovative medicines.</w:t>
      </w:r>
    </w:p>
    <w:p w14:paraId="05BCEF11" w14:textId="5DB4AF5C" w:rsidR="008252E2" w:rsidRPr="0077463A" w:rsidRDefault="00717B34" w:rsidP="00814072">
      <w:pPr>
        <w:pStyle w:val="ListParagraph"/>
        <w:numPr>
          <w:ilvl w:val="0"/>
          <w:numId w:val="25"/>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The utilization of</w:t>
      </w:r>
      <w:r w:rsidR="008252E2" w:rsidRPr="00802410">
        <w:rPr>
          <w:rFonts w:ascii="GT America Lt" w:eastAsia="Times New Roman" w:hAnsi="GT America Lt" w:cs="Segoe UI"/>
          <w:sz w:val="24"/>
          <w:szCs w:val="24"/>
        </w:rPr>
        <w:t xml:space="preserve"> repetitive and excessive price cut mechanisms after reimbursement listing</w:t>
      </w:r>
      <w:r w:rsidR="0020276D">
        <w:rPr>
          <w:rFonts w:ascii="GT America Lt" w:eastAsia="Times New Roman" w:hAnsi="GT America Lt" w:cs="Segoe UI"/>
          <w:sz w:val="24"/>
          <w:szCs w:val="24"/>
        </w:rPr>
        <w:t>.</w:t>
      </w:r>
    </w:p>
    <w:p w14:paraId="3C2C205D" w14:textId="0F04DF0F" w:rsidR="008252E2" w:rsidRPr="003F75AB" w:rsidRDefault="007359B8" w:rsidP="00814072">
      <w:pPr>
        <w:pStyle w:val="ListParagraph"/>
        <w:numPr>
          <w:ilvl w:val="0"/>
          <w:numId w:val="25"/>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The use of Risk </w:t>
      </w:r>
      <w:r w:rsidR="008252E2" w:rsidRPr="003F75AB">
        <w:rPr>
          <w:rFonts w:ascii="GT America Lt" w:eastAsia="Times New Roman" w:hAnsi="GT America Lt" w:cs="Segoe UI"/>
          <w:sz w:val="24"/>
          <w:szCs w:val="24"/>
        </w:rPr>
        <w:t>Sharing Agreements (“RSA”) to generate additional concessions from innovative companies</w:t>
      </w:r>
      <w:r>
        <w:rPr>
          <w:rFonts w:ascii="GT America Lt" w:eastAsia="Times New Roman" w:hAnsi="GT America Lt" w:cs="Segoe UI"/>
          <w:sz w:val="24"/>
          <w:szCs w:val="24"/>
        </w:rPr>
        <w:t xml:space="preserve">, which the Chamber believes </w:t>
      </w:r>
      <w:r w:rsidR="008252E2" w:rsidRPr="003F75AB">
        <w:rPr>
          <w:rFonts w:ascii="GT America Lt" w:eastAsia="Times New Roman" w:hAnsi="GT America Lt" w:cs="Segoe UI"/>
          <w:sz w:val="24"/>
          <w:szCs w:val="24"/>
        </w:rPr>
        <w:t>must be paired with broader reforms that recognize the true value of innovative patented medicines.  </w:t>
      </w:r>
    </w:p>
    <w:p w14:paraId="03E26AAD" w14:textId="77777777" w:rsidR="008252E2" w:rsidRDefault="008252E2" w:rsidP="008252E2">
      <w:pPr>
        <w:spacing w:after="0" w:line="240" w:lineRule="auto"/>
        <w:textAlignment w:val="baseline"/>
        <w:rPr>
          <w:rFonts w:ascii="GT America Lt" w:eastAsia="Times New Roman" w:hAnsi="GT America Lt" w:cs="Segoe UI"/>
          <w:b/>
          <w:bCs/>
          <w:sz w:val="24"/>
          <w:szCs w:val="24"/>
        </w:rPr>
      </w:pPr>
    </w:p>
    <w:p w14:paraId="1040028B" w14:textId="2908EF10" w:rsidR="00CB481A" w:rsidRDefault="00CB481A" w:rsidP="008252E2">
      <w:pPr>
        <w:spacing w:after="0" w:line="240" w:lineRule="auto"/>
        <w:textAlignment w:val="baseline"/>
        <w:rPr>
          <w:rFonts w:ascii="GT America Lt" w:eastAsia="Times New Roman" w:hAnsi="GT America Lt" w:cs="Segoe UI"/>
          <w:sz w:val="24"/>
          <w:szCs w:val="24"/>
        </w:rPr>
      </w:pPr>
      <w:r w:rsidRPr="00CB481A">
        <w:rPr>
          <w:rFonts w:ascii="GT America Lt" w:eastAsia="Times New Roman" w:hAnsi="GT America Lt" w:cs="Segoe UI"/>
          <w:sz w:val="24"/>
          <w:szCs w:val="24"/>
        </w:rPr>
        <w:t xml:space="preserve">The ROK’s </w:t>
      </w:r>
      <w:r>
        <w:rPr>
          <w:rFonts w:ascii="GT America Lt" w:eastAsia="Times New Roman" w:hAnsi="GT America Lt" w:cs="Segoe UI"/>
          <w:sz w:val="24"/>
          <w:szCs w:val="24"/>
        </w:rPr>
        <w:t xml:space="preserve">pricing framework </w:t>
      </w:r>
      <w:r w:rsidR="004F58AA">
        <w:rPr>
          <w:rFonts w:ascii="GT America Lt" w:eastAsia="Times New Roman" w:hAnsi="GT America Lt" w:cs="Segoe UI"/>
          <w:sz w:val="24"/>
          <w:szCs w:val="24"/>
        </w:rPr>
        <w:t>may be out-of-step with the</w:t>
      </w:r>
      <w:r w:rsidRPr="00CB481A">
        <w:rPr>
          <w:rFonts w:ascii="GT America Lt" w:eastAsia="Times New Roman" w:hAnsi="GT America Lt" w:cs="Segoe UI"/>
          <w:sz w:val="24"/>
          <w:szCs w:val="24"/>
        </w:rPr>
        <w:t xml:space="preserve"> transparency and due process obligations under KORUS</w:t>
      </w:r>
      <w:r w:rsidR="005A7DAA">
        <w:rPr>
          <w:rFonts w:ascii="GT America Lt" w:eastAsia="Times New Roman" w:hAnsi="GT America Lt" w:cs="Segoe UI"/>
          <w:sz w:val="24"/>
          <w:szCs w:val="24"/>
        </w:rPr>
        <w:t xml:space="preserve">, which </w:t>
      </w:r>
      <w:r w:rsidRPr="00CB481A">
        <w:rPr>
          <w:rFonts w:ascii="GT America Lt" w:eastAsia="Times New Roman" w:hAnsi="GT America Lt" w:cs="Segoe UI"/>
          <w:sz w:val="24"/>
          <w:szCs w:val="24"/>
        </w:rPr>
        <w:t xml:space="preserve">requires an independent review process for those affected by pricing and reimbursement recommendations or determinations. However, Korea has taken the position that reimbursed prices negotiated with pharmaceutical companies should not be subject to the independent review because the NHIS does not make “determinations” and merely negotiates the final price at which a company will be reimbursed. This interpretation negates the original purpose of the independent review mechanism, which should apply to the negotiation process for prices of all reimbursed </w:t>
      </w:r>
      <w:r w:rsidR="00752132">
        <w:rPr>
          <w:rFonts w:ascii="GT America Lt" w:eastAsia="Times New Roman" w:hAnsi="GT America Lt" w:cs="Segoe UI"/>
          <w:sz w:val="24"/>
          <w:szCs w:val="24"/>
        </w:rPr>
        <w:t>medicines</w:t>
      </w:r>
      <w:r w:rsidRPr="00CB481A">
        <w:rPr>
          <w:rFonts w:ascii="GT America Lt" w:eastAsia="Times New Roman" w:hAnsi="GT America Lt" w:cs="Segoe UI"/>
          <w:sz w:val="24"/>
          <w:szCs w:val="24"/>
        </w:rPr>
        <w:t xml:space="preserve">, particularly patented medicines. While these policies have been driven by goals of cost-savings and cost-containment, the result is reduced access to innovative medicines for Korean patients and doctors and the undermining of the principle of a fair return for innovation.  </w:t>
      </w:r>
    </w:p>
    <w:p w14:paraId="30ABFC68" w14:textId="77777777" w:rsidR="004F58AA" w:rsidRPr="00CB481A" w:rsidRDefault="004F58AA" w:rsidP="008252E2">
      <w:pPr>
        <w:spacing w:after="0" w:line="240" w:lineRule="auto"/>
        <w:textAlignment w:val="baseline"/>
        <w:rPr>
          <w:rFonts w:ascii="GT America Lt" w:eastAsia="Times New Roman" w:hAnsi="GT America Lt" w:cs="Segoe UI"/>
          <w:sz w:val="24"/>
          <w:szCs w:val="24"/>
        </w:rPr>
      </w:pPr>
    </w:p>
    <w:p w14:paraId="20232EFD" w14:textId="4AD20F4F" w:rsidR="008252E2" w:rsidRPr="00F712F0" w:rsidRDefault="008252E2" w:rsidP="00F712F0">
      <w:pPr>
        <w:pStyle w:val="ListParagraph"/>
        <w:numPr>
          <w:ilvl w:val="0"/>
          <w:numId w:val="50"/>
        </w:num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The Chamber encourages the U.S. government work with their Korean government counterparts to help update its domestic biopharmaceutical pricing regime to ensure the pricing framework reflects fair value for the investment in innovatio</w:t>
      </w:r>
      <w:r w:rsidR="0019189C" w:rsidRPr="00F712F0">
        <w:rPr>
          <w:rFonts w:ascii="GT America Lt" w:eastAsia="Times New Roman" w:hAnsi="GT America Lt" w:cs="Segoe UI"/>
          <w:sz w:val="24"/>
          <w:szCs w:val="24"/>
        </w:rPr>
        <w:t xml:space="preserve">n and is consistent with the ROK’s KORUS obligations. </w:t>
      </w:r>
    </w:p>
    <w:p w14:paraId="101AB32E" w14:textId="77777777" w:rsidR="00E2018F" w:rsidRPr="00E2018F" w:rsidRDefault="00E2018F" w:rsidP="00E2018F">
      <w:pPr>
        <w:spacing w:after="0" w:line="240" w:lineRule="auto"/>
        <w:textAlignment w:val="baseline"/>
        <w:rPr>
          <w:rFonts w:ascii="GT America Lt" w:eastAsia="Times New Roman" w:hAnsi="GT America Lt" w:cs="Segoe UI"/>
          <w:b/>
          <w:bCs/>
          <w:sz w:val="24"/>
          <w:szCs w:val="24"/>
        </w:rPr>
      </w:pPr>
    </w:p>
    <w:p w14:paraId="6B58B4D7" w14:textId="12B34158" w:rsidR="00E2018F" w:rsidRPr="00E2018F" w:rsidRDefault="00E2018F" w:rsidP="00E2018F">
      <w:pPr>
        <w:spacing w:after="0" w:line="240" w:lineRule="auto"/>
        <w:textAlignment w:val="baseline"/>
        <w:rPr>
          <w:rFonts w:ascii="GT America Lt" w:eastAsia="Times New Roman" w:hAnsi="GT America Lt" w:cs="Segoe UI"/>
          <w:b/>
          <w:bCs/>
          <w:sz w:val="24"/>
          <w:szCs w:val="24"/>
        </w:rPr>
      </w:pPr>
      <w:r w:rsidRPr="035CFE43">
        <w:rPr>
          <w:rFonts w:ascii="GT America Lt" w:eastAsia="Times New Roman" w:hAnsi="GT America Lt" w:cs="Segoe UI"/>
          <w:b/>
          <w:bCs/>
          <w:sz w:val="24"/>
          <w:szCs w:val="24"/>
          <w:u w:val="single"/>
        </w:rPr>
        <w:t>Taiwan</w:t>
      </w:r>
      <w:r w:rsidRPr="035CFE43">
        <w:rPr>
          <w:rFonts w:ascii="GT America Lt" w:eastAsia="Times New Roman" w:hAnsi="GT America Lt" w:cs="Segoe UI"/>
          <w:b/>
          <w:bCs/>
          <w:sz w:val="24"/>
          <w:szCs w:val="24"/>
        </w:rPr>
        <w:t xml:space="preserve"> </w:t>
      </w:r>
    </w:p>
    <w:p w14:paraId="0B9E17EA" w14:textId="6EECE946" w:rsidR="035CFE43" w:rsidRDefault="035CFE43" w:rsidP="035CFE43">
      <w:pPr>
        <w:spacing w:after="0" w:line="240" w:lineRule="auto"/>
        <w:rPr>
          <w:rFonts w:ascii="GT America Lt" w:eastAsia="Times New Roman" w:hAnsi="GT America Lt" w:cs="Segoe UI"/>
          <w:b/>
          <w:bCs/>
          <w:sz w:val="24"/>
          <w:szCs w:val="24"/>
        </w:rPr>
      </w:pPr>
    </w:p>
    <w:p w14:paraId="48738587" w14:textId="1CA0859C" w:rsidR="5AE9CEEC" w:rsidRDefault="5AE9CEEC" w:rsidP="44AA23E8">
      <w:pPr>
        <w:spacing w:after="0" w:line="240" w:lineRule="auto"/>
        <w:rPr>
          <w:rFonts w:ascii="GT America Lt" w:eastAsia="Times New Roman" w:hAnsi="GT America Lt" w:cs="Segoe UI"/>
          <w:b/>
          <w:bCs/>
          <w:sz w:val="24"/>
          <w:szCs w:val="24"/>
          <w:u w:val="single"/>
        </w:rPr>
      </w:pPr>
      <w:r w:rsidRPr="44AA23E8">
        <w:rPr>
          <w:rFonts w:ascii="GT America Lt" w:eastAsia="Times New Roman" w:hAnsi="GT America Lt" w:cs="Segoe UI"/>
          <w:b/>
          <w:bCs/>
          <w:sz w:val="24"/>
          <w:szCs w:val="24"/>
          <w:u w:val="single"/>
        </w:rPr>
        <w:t>Patents</w:t>
      </w:r>
      <w:r w:rsidR="00400D14">
        <w:rPr>
          <w:rFonts w:ascii="GT America Lt" w:eastAsia="Times New Roman" w:hAnsi="GT America Lt" w:cs="Segoe UI"/>
          <w:b/>
          <w:bCs/>
          <w:sz w:val="24"/>
          <w:szCs w:val="24"/>
          <w:u w:val="single"/>
        </w:rPr>
        <w:t>,</w:t>
      </w:r>
      <w:r w:rsidRPr="44AA23E8">
        <w:rPr>
          <w:rFonts w:ascii="GT America Lt" w:eastAsia="Times New Roman" w:hAnsi="GT America Lt" w:cs="Segoe UI"/>
          <w:b/>
          <w:bCs/>
          <w:sz w:val="24"/>
          <w:szCs w:val="24"/>
          <w:u w:val="single"/>
        </w:rPr>
        <w:t xml:space="preserve"> related rights</w:t>
      </w:r>
      <w:r w:rsidR="00400D14">
        <w:rPr>
          <w:rFonts w:ascii="GT America Lt" w:eastAsia="Times New Roman" w:hAnsi="GT America Lt" w:cs="Segoe UI"/>
          <w:b/>
          <w:bCs/>
          <w:sz w:val="24"/>
          <w:szCs w:val="24"/>
          <w:u w:val="single"/>
        </w:rPr>
        <w:t>, and limitations</w:t>
      </w:r>
    </w:p>
    <w:p w14:paraId="301A24B6" w14:textId="0FF0B2C7" w:rsidR="5AE9CEEC" w:rsidRDefault="5AE9CEEC"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lastRenderedPageBreak/>
        <w:t xml:space="preserve">Index Stat: </w:t>
      </w:r>
      <w:r w:rsidRPr="44AA23E8">
        <w:rPr>
          <w:rFonts w:ascii="GT America Lt" w:eastAsia="Times New Roman" w:hAnsi="GT America Lt" w:cs="Segoe UI"/>
          <w:sz w:val="24"/>
          <w:szCs w:val="24"/>
        </w:rPr>
        <w:t>Taiwan ranks 49</w:t>
      </w:r>
      <w:r w:rsidRPr="44AA23E8">
        <w:rPr>
          <w:rFonts w:ascii="GT America Lt" w:eastAsia="Times New Roman" w:hAnsi="GT America Lt" w:cs="Segoe UI"/>
          <w:sz w:val="24"/>
          <w:szCs w:val="24"/>
          <w:vertAlign w:val="superscript"/>
        </w:rPr>
        <w:t>th</w:t>
      </w:r>
      <w:r w:rsidRPr="44AA23E8">
        <w:rPr>
          <w:rFonts w:ascii="GT America Lt" w:eastAsia="Times New Roman" w:hAnsi="GT America Lt" w:cs="Segoe UI"/>
          <w:sz w:val="24"/>
          <w:szCs w:val="24"/>
        </w:rPr>
        <w:t xml:space="preserve"> out of 55 global economies in</w:t>
      </w:r>
      <w:r w:rsidR="63B840A4" w:rsidRPr="44AA23E8">
        <w:rPr>
          <w:rFonts w:ascii="GT America Lt" w:eastAsia="Times New Roman" w:hAnsi="GT America Lt" w:cs="Segoe UI"/>
          <w:sz w:val="24"/>
          <w:szCs w:val="24"/>
        </w:rPr>
        <w:t xml:space="preserve"> the patents, related rights, and limitations Index category.</w:t>
      </w:r>
    </w:p>
    <w:p w14:paraId="46D9D4BF" w14:textId="5ECE84B4" w:rsidR="44AA23E8" w:rsidRDefault="44AA23E8" w:rsidP="44AA23E8">
      <w:pPr>
        <w:spacing w:after="0" w:line="240" w:lineRule="auto"/>
        <w:rPr>
          <w:rFonts w:ascii="GT America Lt" w:eastAsia="Times New Roman" w:hAnsi="GT America Lt" w:cs="Segoe UI"/>
          <w:b/>
          <w:bCs/>
          <w:sz w:val="24"/>
          <w:szCs w:val="24"/>
          <w:u w:val="single"/>
        </w:rPr>
      </w:pPr>
    </w:p>
    <w:p w14:paraId="2C81884E" w14:textId="61D0142F" w:rsidR="78BC347D" w:rsidRPr="00F712F0" w:rsidRDefault="00E2018F" w:rsidP="00F712F0">
      <w:pPr>
        <w:spacing w:after="0" w:line="240" w:lineRule="auto"/>
        <w:textAlignment w:val="baseline"/>
        <w:rPr>
          <w:rFonts w:ascii="GT America Lt" w:eastAsia="Times New Roman" w:hAnsi="GT America Lt" w:cs="Segoe UI"/>
          <w:b/>
          <w:bCs/>
          <w:sz w:val="24"/>
          <w:szCs w:val="24"/>
        </w:rPr>
      </w:pPr>
      <w:r w:rsidRPr="035CFE43">
        <w:rPr>
          <w:rFonts w:ascii="GT America Lt" w:eastAsia="Times New Roman" w:hAnsi="GT America Lt" w:cs="Segoe UI"/>
          <w:b/>
          <w:bCs/>
          <w:sz w:val="24"/>
          <w:szCs w:val="24"/>
        </w:rPr>
        <w:t>Patent Linkage</w:t>
      </w:r>
      <w:r w:rsidR="00F712F0">
        <w:rPr>
          <w:rFonts w:ascii="GT America Lt" w:eastAsia="Times New Roman" w:hAnsi="GT America Lt" w:cs="Segoe UI"/>
          <w:b/>
          <w:bCs/>
          <w:sz w:val="24"/>
          <w:szCs w:val="24"/>
        </w:rPr>
        <w:t xml:space="preserve">: </w:t>
      </w:r>
      <w:r w:rsidR="78BC347D" w:rsidRPr="2D85EF74">
        <w:rPr>
          <w:rFonts w:ascii="GT America Lt" w:eastAsia="Times New Roman" w:hAnsi="GT America Lt" w:cs="Segoe UI"/>
          <w:sz w:val="24"/>
          <w:szCs w:val="24"/>
        </w:rPr>
        <w:t xml:space="preserve">Despite the Taiwan Food and Drug Administration (TFDA) </w:t>
      </w:r>
      <w:r w:rsidR="3CA83571" w:rsidRPr="2D85EF74">
        <w:rPr>
          <w:rFonts w:ascii="GT America Lt" w:eastAsia="Times New Roman" w:hAnsi="GT America Lt" w:cs="Segoe UI"/>
          <w:sz w:val="24"/>
          <w:szCs w:val="24"/>
        </w:rPr>
        <w:t>promulgating</w:t>
      </w:r>
      <w:r w:rsidR="78BC347D" w:rsidRPr="2D85EF74">
        <w:rPr>
          <w:rFonts w:ascii="GT America Lt" w:eastAsia="Times New Roman" w:hAnsi="GT America Lt" w:cs="Segoe UI"/>
          <w:sz w:val="24"/>
          <w:szCs w:val="24"/>
        </w:rPr>
        <w:t xml:space="preserve"> final patent linkage (PL) regulations in August 2019, </w:t>
      </w:r>
      <w:r w:rsidR="07D5313E" w:rsidRPr="2D85EF74">
        <w:rPr>
          <w:rFonts w:ascii="GT America Lt" w:eastAsia="Times New Roman" w:hAnsi="GT America Lt" w:cs="Segoe UI"/>
          <w:sz w:val="24"/>
          <w:szCs w:val="24"/>
        </w:rPr>
        <w:t>the Chamber and its members are concerned that the TFDA has excluded patents that protect new doses, new dosage forms, or new unit strengths.</w:t>
      </w:r>
      <w:r w:rsidR="078F3BB4" w:rsidRPr="2D85EF74">
        <w:rPr>
          <w:rFonts w:ascii="GT America Lt" w:eastAsia="Times New Roman" w:hAnsi="GT America Lt" w:cs="Segoe UI"/>
          <w:sz w:val="24"/>
          <w:szCs w:val="24"/>
        </w:rPr>
        <w:t xml:space="preserve"> The exclusion of these patents fails to fully protect the innovations and makes Taiwan out of step with international best practices. </w:t>
      </w:r>
    </w:p>
    <w:p w14:paraId="6EC40DFD" w14:textId="10B1D79C" w:rsidR="2D85EF74" w:rsidRDefault="2D85EF74" w:rsidP="2D85EF74">
      <w:pPr>
        <w:spacing w:after="0" w:line="240" w:lineRule="auto"/>
        <w:rPr>
          <w:rFonts w:ascii="GT America Lt" w:eastAsia="Times New Roman" w:hAnsi="GT America Lt" w:cs="Segoe UI"/>
          <w:sz w:val="24"/>
          <w:szCs w:val="24"/>
        </w:rPr>
      </w:pPr>
    </w:p>
    <w:p w14:paraId="4616830F" w14:textId="674BBF83" w:rsidR="035CFE43" w:rsidRDefault="157E27B2" w:rsidP="00814072">
      <w:pPr>
        <w:pStyle w:val="ListParagraph"/>
        <w:numPr>
          <w:ilvl w:val="0"/>
          <w:numId w:val="35"/>
        </w:numPr>
        <w:spacing w:after="0" w:line="240" w:lineRule="auto"/>
        <w:rPr>
          <w:rFonts w:ascii="GT America Lt" w:eastAsia="Times New Roman" w:hAnsi="GT America Lt" w:cs="Segoe UI"/>
          <w:sz w:val="24"/>
          <w:szCs w:val="24"/>
        </w:rPr>
      </w:pPr>
      <w:r w:rsidRPr="2D85EF74">
        <w:rPr>
          <w:rFonts w:ascii="GT America Lt" w:eastAsia="Times New Roman" w:hAnsi="GT America Lt" w:cs="Segoe UI"/>
          <w:b/>
          <w:bCs/>
          <w:sz w:val="24"/>
          <w:szCs w:val="24"/>
        </w:rPr>
        <w:t>Chamber Recommendation:</w:t>
      </w:r>
      <w:r w:rsidR="3F80E0DB" w:rsidRPr="2D85EF74">
        <w:rPr>
          <w:rFonts w:ascii="GT America Lt" w:eastAsia="Times New Roman" w:hAnsi="GT America Lt" w:cs="Segoe UI"/>
          <w:b/>
          <w:bCs/>
          <w:sz w:val="24"/>
          <w:szCs w:val="24"/>
        </w:rPr>
        <w:t xml:space="preserve"> </w:t>
      </w:r>
      <w:r w:rsidR="3F80E0DB" w:rsidRPr="2D85EF74">
        <w:rPr>
          <w:rFonts w:ascii="GT America Lt" w:eastAsia="Times New Roman" w:hAnsi="GT America Lt" w:cs="Segoe UI"/>
          <w:sz w:val="24"/>
          <w:szCs w:val="24"/>
        </w:rPr>
        <w:t>To ensure comprehensive protection of pharmaceutical innovations, we recommend that the Taiwanese government include patents for new doses, new dosage forms, and new unit strengths in the patent linkage system, reducing legal uncertainties and enhance market stability, benefiting both innovator and generic drug manufacturers.</w:t>
      </w:r>
    </w:p>
    <w:p w14:paraId="3CFE0712" w14:textId="4563AE80" w:rsidR="035CFE43" w:rsidRDefault="035CFE43" w:rsidP="035CFE43">
      <w:pPr>
        <w:spacing w:after="0" w:line="240" w:lineRule="auto"/>
        <w:rPr>
          <w:rFonts w:ascii="GT America Lt" w:eastAsia="Times New Roman" w:hAnsi="GT America Lt" w:cs="Segoe UI"/>
          <w:b/>
          <w:bCs/>
          <w:sz w:val="24"/>
          <w:szCs w:val="24"/>
        </w:rPr>
      </w:pPr>
    </w:p>
    <w:p w14:paraId="2DE3F6CA" w14:textId="55E72FA6" w:rsidR="4055CA97" w:rsidRPr="00F712F0" w:rsidRDefault="00E2018F" w:rsidP="00F712F0">
      <w:pPr>
        <w:spacing w:after="0" w:line="240" w:lineRule="auto"/>
        <w:textAlignment w:val="baseline"/>
        <w:rPr>
          <w:rFonts w:ascii="GT America Lt" w:eastAsia="Times New Roman" w:hAnsi="GT America Lt" w:cs="Segoe UI"/>
          <w:b/>
          <w:bCs/>
          <w:sz w:val="24"/>
          <w:szCs w:val="24"/>
        </w:rPr>
      </w:pPr>
      <w:r w:rsidRPr="035CFE43">
        <w:rPr>
          <w:rFonts w:ascii="GT America Lt" w:eastAsia="Times New Roman" w:hAnsi="GT America Lt" w:cs="Segoe UI"/>
          <w:b/>
          <w:bCs/>
          <w:sz w:val="24"/>
          <w:szCs w:val="24"/>
        </w:rPr>
        <w:t xml:space="preserve">Patent Term </w:t>
      </w:r>
      <w:r w:rsidR="201BC727" w:rsidRPr="035CFE43">
        <w:rPr>
          <w:rFonts w:ascii="GT America Lt" w:eastAsia="Times New Roman" w:hAnsi="GT America Lt" w:cs="Segoe UI"/>
          <w:b/>
          <w:bCs/>
          <w:sz w:val="24"/>
          <w:szCs w:val="24"/>
        </w:rPr>
        <w:t>Extension</w:t>
      </w:r>
      <w:r w:rsidR="00F712F0">
        <w:rPr>
          <w:rFonts w:ascii="GT America Lt" w:eastAsia="Times New Roman" w:hAnsi="GT America Lt" w:cs="Segoe UI"/>
          <w:b/>
          <w:bCs/>
          <w:sz w:val="24"/>
          <w:szCs w:val="24"/>
        </w:rPr>
        <w:t xml:space="preserve">: </w:t>
      </w:r>
      <w:r w:rsidR="4055CA97" w:rsidRPr="035CFE43">
        <w:rPr>
          <w:rFonts w:ascii="GT America Lt" w:eastAsia="Times New Roman" w:hAnsi="GT America Lt" w:cs="Segoe UI"/>
          <w:sz w:val="24"/>
          <w:szCs w:val="24"/>
        </w:rPr>
        <w:t xml:space="preserve">Patents, including those in Taiwan, typically offer a 20-year exclusivity period from the filing date. For pharmaceuticals, this period is effective only after marketing approval. </w:t>
      </w:r>
      <w:r w:rsidR="0E3C8AAB" w:rsidRPr="035CFE43">
        <w:rPr>
          <w:rFonts w:ascii="GT America Lt" w:eastAsia="Times New Roman" w:hAnsi="GT America Lt" w:cs="Segoe UI"/>
          <w:sz w:val="24"/>
          <w:szCs w:val="24"/>
        </w:rPr>
        <w:t xml:space="preserve">Patent </w:t>
      </w:r>
      <w:r w:rsidR="00CF3CE9">
        <w:rPr>
          <w:rFonts w:ascii="GT America Lt" w:eastAsia="Times New Roman" w:hAnsi="GT America Lt" w:cs="Segoe UI"/>
          <w:sz w:val="24"/>
          <w:szCs w:val="24"/>
        </w:rPr>
        <w:t>t</w:t>
      </w:r>
      <w:r w:rsidR="0E3C8AAB" w:rsidRPr="035CFE43">
        <w:rPr>
          <w:rFonts w:ascii="GT America Lt" w:eastAsia="Times New Roman" w:hAnsi="GT America Lt" w:cs="Segoe UI"/>
          <w:sz w:val="24"/>
          <w:szCs w:val="24"/>
        </w:rPr>
        <w:t xml:space="preserve">erm </w:t>
      </w:r>
      <w:r w:rsidR="00CF3CE9">
        <w:rPr>
          <w:rFonts w:ascii="GT America Lt" w:eastAsia="Times New Roman" w:hAnsi="GT America Lt" w:cs="Segoe UI"/>
          <w:sz w:val="24"/>
          <w:szCs w:val="24"/>
        </w:rPr>
        <w:t>e</w:t>
      </w:r>
      <w:r w:rsidR="0E3C8AAB" w:rsidRPr="035CFE43">
        <w:rPr>
          <w:rFonts w:ascii="GT America Lt" w:eastAsia="Times New Roman" w:hAnsi="GT America Lt" w:cs="Segoe UI"/>
          <w:sz w:val="24"/>
          <w:szCs w:val="24"/>
        </w:rPr>
        <w:t>xtension (PTE) is a mechanism designed to restore the patent term lost due to delays in the national regulatory agency's marketing approval process. Recently, American companies have faced instances where PTE was denied in Taiwan under circumstances where it would have been granted in other major jurisdictions, including in the United States and Europe. This denial was based on the determination that the compound patent did not "cover" a hydrate form of the compound under Taiwanese law, significantly affecting the exclusivity period of these products.</w:t>
      </w:r>
    </w:p>
    <w:p w14:paraId="2836F36F" w14:textId="21B3DB2B" w:rsidR="035CFE43" w:rsidRDefault="035CFE43" w:rsidP="035CFE43">
      <w:pPr>
        <w:spacing w:after="0" w:line="240" w:lineRule="auto"/>
        <w:rPr>
          <w:rFonts w:ascii="GT America Lt" w:eastAsia="Times New Roman" w:hAnsi="GT America Lt" w:cs="Segoe UI"/>
          <w:sz w:val="24"/>
          <w:szCs w:val="24"/>
        </w:rPr>
      </w:pPr>
    </w:p>
    <w:p w14:paraId="100CB56E" w14:textId="2857EF13" w:rsidR="0E3C8AAB" w:rsidRDefault="0E3C8AAB" w:rsidP="035CFE43">
      <w:pPr>
        <w:spacing w:after="0" w:line="240" w:lineRule="auto"/>
        <w:rPr>
          <w:rFonts w:ascii="GT America Lt" w:eastAsia="Times New Roman" w:hAnsi="GT America Lt" w:cs="Segoe UI"/>
          <w:sz w:val="24"/>
          <w:szCs w:val="24"/>
        </w:rPr>
      </w:pPr>
      <w:r w:rsidRPr="035CFE43">
        <w:rPr>
          <w:rFonts w:ascii="GT America Lt" w:eastAsia="Times New Roman" w:hAnsi="GT America Lt" w:cs="Segoe UI"/>
          <w:sz w:val="24"/>
          <w:szCs w:val="24"/>
        </w:rPr>
        <w:t xml:space="preserve">These denials are because </w:t>
      </w:r>
      <w:r w:rsidR="00F712F0" w:rsidRPr="035CFE43">
        <w:rPr>
          <w:rFonts w:ascii="GT America Lt" w:eastAsia="Times New Roman" w:hAnsi="GT America Lt" w:cs="Segoe UI"/>
          <w:sz w:val="24"/>
          <w:szCs w:val="24"/>
        </w:rPr>
        <w:t>2018 Patent</w:t>
      </w:r>
      <w:r w:rsidRPr="035CFE43">
        <w:rPr>
          <w:rFonts w:ascii="GT America Lt" w:eastAsia="Times New Roman" w:hAnsi="GT America Lt" w:cs="Segoe UI"/>
          <w:sz w:val="24"/>
          <w:szCs w:val="24"/>
        </w:rPr>
        <w:t xml:space="preserve"> Examination Guidelines were implemented in Taiwan, affecting PTE determinations. According to Example 5 in these guidelines, a patent claiming a compound does not cover a hydrate form of that compound for PTE purposes. This has led the Taiwan Intellectual Property Office (TIPO) to deny PTE for patents claiming a compound when the marketed product includes the compound in a hydrate form.</w:t>
      </w:r>
    </w:p>
    <w:p w14:paraId="4C8C5731" w14:textId="764CA39D" w:rsidR="035CFE43" w:rsidRDefault="035CFE43" w:rsidP="035CFE43">
      <w:pPr>
        <w:spacing w:after="0" w:line="240" w:lineRule="auto"/>
        <w:rPr>
          <w:rFonts w:ascii="GT America Lt" w:eastAsia="Times New Roman" w:hAnsi="GT America Lt" w:cs="Segoe UI"/>
          <w:sz w:val="24"/>
          <w:szCs w:val="24"/>
        </w:rPr>
      </w:pPr>
    </w:p>
    <w:p w14:paraId="47B2A8C2" w14:textId="5A70EDE8" w:rsidR="607501DE" w:rsidRDefault="607501DE" w:rsidP="00814072">
      <w:pPr>
        <w:pStyle w:val="ListParagraph"/>
        <w:numPr>
          <w:ilvl w:val="0"/>
          <w:numId w:val="36"/>
        </w:numPr>
        <w:spacing w:after="0" w:line="240" w:lineRule="auto"/>
        <w:rPr>
          <w:rFonts w:ascii="GT America Lt" w:eastAsia="Times New Roman" w:hAnsi="GT America Lt" w:cs="Segoe UI"/>
          <w:sz w:val="24"/>
          <w:szCs w:val="24"/>
        </w:rPr>
      </w:pPr>
      <w:r w:rsidRPr="035CFE43">
        <w:rPr>
          <w:rFonts w:ascii="GT America Lt" w:eastAsia="Times New Roman" w:hAnsi="GT America Lt" w:cs="Segoe UI"/>
          <w:b/>
          <w:bCs/>
          <w:sz w:val="24"/>
          <w:szCs w:val="24"/>
        </w:rPr>
        <w:t>Chamber Recommendation:</w:t>
      </w:r>
      <w:r w:rsidRPr="035CFE43">
        <w:rPr>
          <w:rFonts w:ascii="GT America Lt" w:eastAsia="Times New Roman" w:hAnsi="GT America Lt" w:cs="Segoe UI"/>
          <w:sz w:val="24"/>
          <w:szCs w:val="24"/>
        </w:rPr>
        <w:t xml:space="preserve"> TIPO should revise its guidelines to align with international practices. Specifically, Example 5 should be deleted or replaced with an example that allows PTE for compound claims covering a product containing a hydrate of the compound. This change would recognize that compound claims cover mixtures, including hydrates, as is the practice in the United States, Europe, and other jurisdictions</w:t>
      </w:r>
      <w:r w:rsidR="002D7F13">
        <w:rPr>
          <w:rFonts w:ascii="GT America Lt" w:eastAsia="Times New Roman" w:hAnsi="GT America Lt" w:cs="Segoe UI"/>
          <w:sz w:val="24"/>
          <w:szCs w:val="24"/>
        </w:rPr>
        <w:t>.</w:t>
      </w:r>
    </w:p>
    <w:p w14:paraId="0B4CA2F6" w14:textId="79FB5D89" w:rsidR="035CFE43" w:rsidRDefault="035CFE43" w:rsidP="035CFE43">
      <w:pPr>
        <w:spacing w:after="0" w:line="240" w:lineRule="auto"/>
        <w:rPr>
          <w:rFonts w:ascii="GT America Lt" w:eastAsia="Times New Roman" w:hAnsi="GT America Lt" w:cs="Segoe UI"/>
          <w:b/>
          <w:bCs/>
          <w:sz w:val="24"/>
          <w:szCs w:val="24"/>
        </w:rPr>
      </w:pPr>
    </w:p>
    <w:p w14:paraId="4E57D2A7" w14:textId="3DBA5E80" w:rsidR="77494DBE" w:rsidRDefault="77494DBE" w:rsidP="44AA23E8">
      <w:pPr>
        <w:spacing w:after="0" w:line="240" w:lineRule="auto"/>
        <w:rPr>
          <w:rFonts w:ascii="GT America Lt" w:eastAsia="Times New Roman" w:hAnsi="GT America Lt" w:cs="Segoe UI"/>
          <w:b/>
          <w:bCs/>
          <w:sz w:val="24"/>
          <w:szCs w:val="24"/>
          <w:u w:val="single"/>
        </w:rPr>
      </w:pPr>
      <w:r w:rsidRPr="44AA23E8">
        <w:rPr>
          <w:rFonts w:ascii="GT America Lt" w:eastAsia="Times New Roman" w:hAnsi="GT America Lt" w:cs="Segoe UI"/>
          <w:b/>
          <w:bCs/>
          <w:sz w:val="24"/>
          <w:szCs w:val="24"/>
          <w:u w:val="single"/>
        </w:rPr>
        <w:lastRenderedPageBreak/>
        <w:t>Commercialization of IP assets</w:t>
      </w:r>
    </w:p>
    <w:p w14:paraId="2323722B" w14:textId="14A70F32" w:rsidR="0275408C" w:rsidRDefault="0275408C" w:rsidP="0275408C">
      <w:pPr>
        <w:spacing w:after="0" w:line="240" w:lineRule="auto"/>
        <w:rPr>
          <w:rFonts w:ascii="GT America Lt" w:eastAsia="Times New Roman" w:hAnsi="GT America Lt" w:cs="Segoe UI"/>
          <w:b/>
          <w:bCs/>
          <w:sz w:val="24"/>
          <w:szCs w:val="24"/>
        </w:rPr>
      </w:pPr>
    </w:p>
    <w:p w14:paraId="42DF9233" w14:textId="43FFF131" w:rsidR="77494DBE" w:rsidRDefault="77494DBE"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 xml:space="preserve">Index Stat: </w:t>
      </w:r>
      <w:r w:rsidRPr="44AA23E8">
        <w:rPr>
          <w:rFonts w:ascii="GT America Lt" w:eastAsia="Times New Roman" w:hAnsi="GT America Lt" w:cs="Segoe UI"/>
          <w:sz w:val="24"/>
          <w:szCs w:val="24"/>
        </w:rPr>
        <w:t>Taiwan ranks 36</w:t>
      </w:r>
      <w:r w:rsidRPr="44AA23E8">
        <w:rPr>
          <w:rFonts w:ascii="GT America Lt" w:eastAsia="Times New Roman" w:hAnsi="GT America Lt" w:cs="Segoe UI"/>
          <w:sz w:val="24"/>
          <w:szCs w:val="24"/>
          <w:vertAlign w:val="superscript"/>
        </w:rPr>
        <w:t>th</w:t>
      </w:r>
      <w:r w:rsidRPr="44AA23E8">
        <w:rPr>
          <w:rFonts w:ascii="GT America Lt" w:eastAsia="Times New Roman" w:hAnsi="GT America Lt" w:cs="Segoe UI"/>
          <w:sz w:val="24"/>
          <w:szCs w:val="24"/>
        </w:rPr>
        <w:t xml:space="preserve"> out of</w:t>
      </w:r>
      <w:r w:rsidR="66588520" w:rsidRPr="44AA23E8">
        <w:rPr>
          <w:rFonts w:ascii="GT America Lt" w:eastAsia="Times New Roman" w:hAnsi="GT America Lt" w:cs="Segoe UI"/>
          <w:sz w:val="24"/>
          <w:szCs w:val="24"/>
        </w:rPr>
        <w:t xml:space="preserve"> </w:t>
      </w:r>
      <w:r w:rsidRPr="44AA23E8">
        <w:rPr>
          <w:rFonts w:ascii="GT America Lt" w:eastAsia="Times New Roman" w:hAnsi="GT America Lt" w:cs="Segoe UI"/>
          <w:sz w:val="24"/>
          <w:szCs w:val="24"/>
        </w:rPr>
        <w:t xml:space="preserve">55 </w:t>
      </w:r>
      <w:r w:rsidR="0410063B" w:rsidRPr="44AA23E8">
        <w:rPr>
          <w:rFonts w:ascii="GT America Lt" w:eastAsia="Times New Roman" w:hAnsi="GT America Lt" w:cs="Segoe UI"/>
          <w:sz w:val="24"/>
          <w:szCs w:val="24"/>
        </w:rPr>
        <w:t xml:space="preserve">global economies in the commercialization of IP assets Index category. </w:t>
      </w:r>
    </w:p>
    <w:p w14:paraId="75CD5A1E" w14:textId="3B5FB53E" w:rsidR="44AA23E8" w:rsidRDefault="44AA23E8" w:rsidP="44AA23E8">
      <w:pPr>
        <w:spacing w:after="0" w:line="240" w:lineRule="auto"/>
        <w:rPr>
          <w:rFonts w:ascii="GT America Lt" w:eastAsia="Times New Roman" w:hAnsi="GT America Lt" w:cs="Segoe UI"/>
          <w:b/>
          <w:bCs/>
          <w:sz w:val="24"/>
          <w:szCs w:val="24"/>
        </w:rPr>
      </w:pPr>
    </w:p>
    <w:p w14:paraId="7D390358" w14:textId="0835B5CC" w:rsidR="547F95E6" w:rsidRPr="00F712F0" w:rsidRDefault="00E2018F" w:rsidP="00F712F0">
      <w:pPr>
        <w:spacing w:after="0" w:line="240" w:lineRule="auto"/>
        <w:textAlignment w:val="baseline"/>
        <w:rPr>
          <w:rFonts w:ascii="GT America Lt" w:eastAsia="Times New Roman" w:hAnsi="GT America Lt" w:cs="Segoe UI"/>
          <w:b/>
          <w:bCs/>
          <w:sz w:val="24"/>
          <w:szCs w:val="24"/>
        </w:rPr>
      </w:pPr>
      <w:r w:rsidRPr="035CFE43">
        <w:rPr>
          <w:rFonts w:ascii="GT America Lt" w:eastAsia="Times New Roman" w:hAnsi="GT America Lt" w:cs="Segoe UI"/>
          <w:b/>
          <w:bCs/>
          <w:sz w:val="24"/>
          <w:szCs w:val="24"/>
        </w:rPr>
        <w:t>Market Access</w:t>
      </w:r>
      <w:r w:rsidR="00F712F0">
        <w:rPr>
          <w:rFonts w:ascii="GT America Lt" w:eastAsia="Times New Roman" w:hAnsi="GT America Lt" w:cs="Segoe UI"/>
          <w:b/>
          <w:bCs/>
          <w:sz w:val="24"/>
          <w:szCs w:val="24"/>
        </w:rPr>
        <w:t xml:space="preserve">: </w:t>
      </w:r>
      <w:r w:rsidR="547F95E6" w:rsidRPr="2D85EF74">
        <w:rPr>
          <w:rFonts w:ascii="GT America Lt" w:eastAsia="Times New Roman" w:hAnsi="GT America Lt" w:cs="Segoe UI"/>
          <w:sz w:val="24"/>
          <w:szCs w:val="24"/>
        </w:rPr>
        <w:t>Several market access issues continue to persist</w:t>
      </w:r>
      <w:r w:rsidR="34BF32D3" w:rsidRPr="2D85EF74">
        <w:rPr>
          <w:rFonts w:ascii="GT America Lt" w:eastAsia="Times New Roman" w:hAnsi="GT America Lt" w:cs="Segoe UI"/>
          <w:sz w:val="24"/>
          <w:szCs w:val="24"/>
        </w:rPr>
        <w:t xml:space="preserve"> or loom on the horizon for industry</w:t>
      </w:r>
      <w:r w:rsidR="547F95E6" w:rsidRPr="2D85EF74">
        <w:rPr>
          <w:rFonts w:ascii="GT America Lt" w:eastAsia="Times New Roman" w:hAnsi="GT America Lt" w:cs="Segoe UI"/>
          <w:sz w:val="24"/>
          <w:szCs w:val="24"/>
        </w:rPr>
        <w:t>, including:</w:t>
      </w:r>
    </w:p>
    <w:p w14:paraId="7D3B6CEA" w14:textId="57A9A791" w:rsidR="2D85EF74" w:rsidRDefault="2D85EF74" w:rsidP="2D85EF74">
      <w:pPr>
        <w:spacing w:after="0" w:line="240" w:lineRule="auto"/>
        <w:rPr>
          <w:rFonts w:ascii="GT America Lt" w:eastAsia="Times New Roman" w:hAnsi="GT America Lt" w:cs="Segoe UI"/>
          <w:sz w:val="24"/>
          <w:szCs w:val="24"/>
        </w:rPr>
      </w:pPr>
    </w:p>
    <w:p w14:paraId="6BBEE9D6" w14:textId="22DB0ACD" w:rsidR="547F95E6" w:rsidRDefault="547F95E6" w:rsidP="00814072">
      <w:pPr>
        <w:pStyle w:val="ListParagraph"/>
        <w:numPr>
          <w:ilvl w:val="0"/>
          <w:numId w:val="34"/>
        </w:numPr>
        <w:spacing w:after="0" w:line="240" w:lineRule="auto"/>
        <w:rPr>
          <w:rFonts w:ascii="GT America Lt" w:eastAsia="Times New Roman" w:hAnsi="GT America Lt" w:cs="Segoe UI"/>
          <w:sz w:val="24"/>
          <w:szCs w:val="24"/>
        </w:rPr>
      </w:pPr>
      <w:r w:rsidRPr="2D85EF74">
        <w:rPr>
          <w:rFonts w:ascii="GT America Lt" w:eastAsia="Times New Roman" w:hAnsi="GT America Lt" w:cs="Segoe UI"/>
          <w:sz w:val="24"/>
          <w:szCs w:val="24"/>
        </w:rPr>
        <w:t xml:space="preserve">The lack of transparency, predictability, input, and due process in Taiwan's pricing and reimbursement system, particularly in the negotiation and renegotiation of MEAs and PVAs, creates significant barriers to patient access to innovative medicines and uncertainty for the </w:t>
      </w:r>
      <w:proofErr w:type="gramStart"/>
      <w:r w:rsidRPr="2D85EF74">
        <w:rPr>
          <w:rFonts w:ascii="GT America Lt" w:eastAsia="Times New Roman" w:hAnsi="GT America Lt" w:cs="Segoe UI"/>
          <w:sz w:val="24"/>
          <w:szCs w:val="24"/>
        </w:rPr>
        <w:t>industry;</w:t>
      </w:r>
      <w:proofErr w:type="gramEnd"/>
    </w:p>
    <w:p w14:paraId="0F20714D" w14:textId="7473E820" w:rsidR="2D85EF74" w:rsidRDefault="2D85EF74" w:rsidP="2D85EF74">
      <w:pPr>
        <w:pStyle w:val="ListParagraph"/>
        <w:spacing w:after="0" w:line="240" w:lineRule="auto"/>
        <w:rPr>
          <w:rFonts w:ascii="GT America Lt" w:eastAsia="Times New Roman" w:hAnsi="GT America Lt" w:cs="Segoe UI"/>
          <w:sz w:val="24"/>
          <w:szCs w:val="24"/>
        </w:rPr>
      </w:pPr>
    </w:p>
    <w:p w14:paraId="4D1AF356" w14:textId="77D5EFBB" w:rsidR="2DE6D2E8" w:rsidRDefault="2DE6D2E8" w:rsidP="00814072">
      <w:pPr>
        <w:pStyle w:val="ListParagraph"/>
        <w:numPr>
          <w:ilvl w:val="0"/>
          <w:numId w:val="34"/>
        </w:numPr>
        <w:spacing w:after="0" w:line="240" w:lineRule="auto"/>
        <w:rPr>
          <w:rFonts w:ascii="GT America Lt" w:eastAsia="Times New Roman" w:hAnsi="GT America Lt" w:cs="Segoe UI"/>
          <w:sz w:val="24"/>
          <w:szCs w:val="24"/>
        </w:rPr>
      </w:pPr>
      <w:r w:rsidRPr="2D85EF74">
        <w:rPr>
          <w:rFonts w:ascii="GT America Lt" w:eastAsia="Times New Roman" w:hAnsi="GT America Lt" w:cs="Segoe UI"/>
          <w:sz w:val="24"/>
          <w:szCs w:val="24"/>
        </w:rPr>
        <w:t xml:space="preserve">In 2017, the Taiwan Government imposed price adjustments to maintain spending targets that protected only compound and combination patented products from price cuts, which has in turn created an unfair pricing environment for other patented medicines; </w:t>
      </w:r>
      <w:r w:rsidR="47B449F3" w:rsidRPr="2D85EF74">
        <w:rPr>
          <w:rFonts w:ascii="GT America Lt" w:eastAsia="Times New Roman" w:hAnsi="GT America Lt" w:cs="Segoe UI"/>
          <w:sz w:val="24"/>
          <w:szCs w:val="24"/>
        </w:rPr>
        <w:t xml:space="preserve">and </w:t>
      </w:r>
    </w:p>
    <w:p w14:paraId="6A165A68" w14:textId="11B21287" w:rsidR="2D85EF74" w:rsidRDefault="2D85EF74" w:rsidP="2D85EF74">
      <w:pPr>
        <w:pStyle w:val="ListParagraph"/>
        <w:spacing w:after="0" w:line="240" w:lineRule="auto"/>
        <w:rPr>
          <w:rFonts w:ascii="GT America Lt" w:eastAsia="Times New Roman" w:hAnsi="GT America Lt" w:cs="Segoe UI"/>
          <w:sz w:val="24"/>
          <w:szCs w:val="24"/>
        </w:rPr>
      </w:pPr>
    </w:p>
    <w:p w14:paraId="20C62D5B" w14:textId="6359BFB9" w:rsidR="47B449F3" w:rsidRDefault="47B449F3" w:rsidP="00814072">
      <w:pPr>
        <w:pStyle w:val="ListParagraph"/>
        <w:numPr>
          <w:ilvl w:val="0"/>
          <w:numId w:val="34"/>
        </w:numPr>
        <w:spacing w:after="0" w:line="240" w:lineRule="auto"/>
        <w:rPr>
          <w:rFonts w:ascii="GT America Lt" w:eastAsia="Times New Roman" w:hAnsi="GT America Lt" w:cs="Segoe UI"/>
          <w:sz w:val="24"/>
          <w:szCs w:val="24"/>
        </w:rPr>
      </w:pPr>
      <w:r w:rsidRPr="26975D71">
        <w:rPr>
          <w:rFonts w:ascii="GT America Lt" w:eastAsia="Times New Roman" w:hAnsi="GT America Lt" w:cs="Segoe UI"/>
          <w:sz w:val="24"/>
          <w:szCs w:val="24"/>
        </w:rPr>
        <w:t>The NHIA's plan to use international reference pricing (IRP) for price adjustments. IRP can lead to artificially low prices, resulting in product withdrawals, launch delays, and undermining the availability of medicines in both the implementing and referenced markets.</w:t>
      </w:r>
    </w:p>
    <w:p w14:paraId="53A0BBB0" w14:textId="131FFB07" w:rsidR="26975D71" w:rsidRDefault="26975D71" w:rsidP="5E3A5F45">
      <w:pPr>
        <w:spacing w:after="0" w:line="240" w:lineRule="auto"/>
        <w:rPr>
          <w:rFonts w:ascii="GT America Lt" w:eastAsia="Times New Roman" w:hAnsi="GT America Lt" w:cs="Segoe UI"/>
          <w:sz w:val="24"/>
          <w:szCs w:val="24"/>
        </w:rPr>
      </w:pPr>
    </w:p>
    <w:p w14:paraId="618694D2" w14:textId="575B4461" w:rsidR="00B50E80" w:rsidRPr="00B50E80" w:rsidRDefault="49D4DB40" w:rsidP="00B50E80">
      <w:pPr>
        <w:spacing w:after="0" w:line="240" w:lineRule="auto"/>
        <w:textAlignment w:val="baseline"/>
        <w:rPr>
          <w:rFonts w:ascii="GT America Lt" w:eastAsia="Times New Roman" w:hAnsi="GT America Lt" w:cs="Segoe UI"/>
          <w:sz w:val="24"/>
          <w:szCs w:val="24"/>
        </w:rPr>
      </w:pPr>
      <w:r w:rsidRPr="5E3A5F45">
        <w:rPr>
          <w:rFonts w:ascii="GT America Lt" w:eastAsia="Times New Roman" w:hAnsi="GT America Lt" w:cs="Segoe UI"/>
          <w:b/>
          <w:bCs/>
          <w:sz w:val="24"/>
          <w:szCs w:val="24"/>
        </w:rPr>
        <w:t xml:space="preserve">Chamber Recommendation: </w:t>
      </w:r>
      <w:r w:rsidR="4BB92D92" w:rsidRPr="5E3A5F45">
        <w:rPr>
          <w:rFonts w:ascii="GT America Lt" w:eastAsia="Times New Roman" w:hAnsi="GT America Lt" w:cs="Segoe UI"/>
          <w:sz w:val="24"/>
          <w:szCs w:val="24"/>
        </w:rPr>
        <w:t>To address these market access issues, the Chamber recommends that Taiwan's government enhance transparency and stakeholder engagement in the pricing and reimbursement process to ensure fair and predictable outcomes. Additionally, reconsidering the use of international reference pricing (IRP) for price adjustments could help prevent artificially low prices and ensure the availability of innovative medicines. Finally, protecting all patented products from price cuts, not just compound and combination ones, would create a more equitable pricing environment</w:t>
      </w:r>
      <w:r w:rsidR="4BB92D92" w:rsidRPr="5E3A5F45">
        <w:rPr>
          <w:rFonts w:ascii="GT America Lt" w:eastAsia="Times New Roman" w:hAnsi="GT America Lt" w:cs="Segoe UI"/>
          <w:b/>
          <w:bCs/>
          <w:sz w:val="24"/>
          <w:szCs w:val="24"/>
        </w:rPr>
        <w:t>.</w:t>
      </w:r>
    </w:p>
    <w:p w14:paraId="03082DA9" w14:textId="6EE07A8C" w:rsidR="00B50E80" w:rsidRPr="00B50E80" w:rsidRDefault="00F712F0" w:rsidP="00B50E80">
      <w:pPr>
        <w:spacing w:after="0" w:line="240" w:lineRule="auto"/>
        <w:textAlignment w:val="baseline"/>
        <w:rPr>
          <w:rFonts w:ascii="GT America Lt" w:eastAsia="Times New Roman" w:hAnsi="GT America Lt" w:cs="Segoe UI"/>
          <w:b/>
          <w:bCs/>
          <w:sz w:val="24"/>
          <w:szCs w:val="24"/>
          <w:u w:val="single"/>
        </w:rPr>
      </w:pPr>
      <w:r>
        <w:rPr>
          <w:rFonts w:ascii="GT America Lt" w:eastAsia="Times New Roman" w:hAnsi="GT America Lt" w:cs="Segoe UI"/>
          <w:b/>
          <w:bCs/>
          <w:sz w:val="24"/>
          <w:szCs w:val="24"/>
          <w:u w:val="single"/>
        </w:rPr>
        <w:br/>
      </w:r>
      <w:r w:rsidR="00B50E80" w:rsidRPr="00B50E80">
        <w:rPr>
          <w:rFonts w:ascii="GT America Lt" w:eastAsia="Times New Roman" w:hAnsi="GT America Lt" w:cs="Segoe UI"/>
          <w:b/>
          <w:bCs/>
          <w:sz w:val="24"/>
          <w:szCs w:val="24"/>
          <w:u w:val="single"/>
        </w:rPr>
        <w:t>Section D: China</w:t>
      </w:r>
    </w:p>
    <w:p w14:paraId="111BC814" w14:textId="77777777" w:rsidR="00E2018F" w:rsidRDefault="00E2018F" w:rsidP="00E2018F">
      <w:pPr>
        <w:spacing w:after="0" w:line="240" w:lineRule="auto"/>
        <w:textAlignment w:val="baseline"/>
        <w:rPr>
          <w:rFonts w:ascii="GT America Lt" w:eastAsia="Times New Roman" w:hAnsi="GT America Lt" w:cs="Segoe UI"/>
          <w:b/>
          <w:bCs/>
          <w:sz w:val="24"/>
          <w:szCs w:val="24"/>
        </w:rPr>
      </w:pPr>
    </w:p>
    <w:p w14:paraId="0E13857D" w14:textId="5C01C2A9" w:rsidR="00F1042A" w:rsidRPr="00F712F0" w:rsidRDefault="00DE62FA" w:rsidP="00AA7E05">
      <w:pPr>
        <w:spacing w:after="0" w:line="240" w:lineRule="auto"/>
        <w:textAlignment w:val="baseline"/>
        <w:rPr>
          <w:rFonts w:ascii="GT America Lt" w:eastAsia="Times New Roman" w:hAnsi="GT America Lt" w:cs="Segoe UI"/>
          <w:b/>
          <w:bCs/>
          <w:sz w:val="24"/>
          <w:szCs w:val="24"/>
          <w:u w:val="single"/>
        </w:rPr>
      </w:pPr>
      <w:r w:rsidRPr="00F712F0">
        <w:rPr>
          <w:rFonts w:ascii="GT America Lt" w:eastAsia="Times New Roman" w:hAnsi="GT America Lt" w:cs="Segoe UI"/>
          <w:b/>
          <w:bCs/>
          <w:sz w:val="24"/>
          <w:szCs w:val="24"/>
          <w:u w:val="single"/>
        </w:rPr>
        <w:t xml:space="preserve">Overview </w:t>
      </w:r>
    </w:p>
    <w:p w14:paraId="50BBC7F8" w14:textId="77777777" w:rsidR="00F712F0" w:rsidRDefault="00F712F0" w:rsidP="000552A8">
      <w:pPr>
        <w:spacing w:after="0" w:line="240" w:lineRule="auto"/>
        <w:textAlignment w:val="baseline"/>
        <w:rPr>
          <w:rFonts w:ascii="GT America Lt" w:eastAsia="Times New Roman" w:hAnsi="GT America Lt" w:cs="Segoe UI"/>
          <w:sz w:val="24"/>
          <w:szCs w:val="24"/>
        </w:rPr>
      </w:pPr>
    </w:p>
    <w:p w14:paraId="79CBE503" w14:textId="34CA5215" w:rsidR="00F1042A" w:rsidRPr="003F75AB" w:rsidRDefault="000552A8" w:rsidP="000552A8">
      <w:p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T</w:t>
      </w:r>
      <w:r w:rsidRPr="003F75AB">
        <w:rPr>
          <w:rFonts w:ascii="GT America Lt" w:eastAsia="Times New Roman" w:hAnsi="GT America Lt" w:cs="Segoe UI"/>
          <w:sz w:val="24"/>
          <w:szCs w:val="24"/>
        </w:rPr>
        <w:t>he Chamber continues to advocate for greater market access and a level playing field on behalf of our members operating in the China market on a full range of issues and have forcefully encouraged the Chinese government to strengthen IPR protection and enforcement across a broad array of IP policy concerns.  </w:t>
      </w:r>
      <w:bookmarkStart w:id="3" w:name="_Hlk185324111"/>
      <w:r w:rsidR="00F1042A" w:rsidRPr="003F75AB">
        <w:rPr>
          <w:rFonts w:ascii="GT America Lt" w:eastAsia="Times New Roman" w:hAnsi="GT America Lt" w:cs="Segoe UI"/>
          <w:sz w:val="24"/>
          <w:szCs w:val="24"/>
        </w:rPr>
        <w:t xml:space="preserve">The Chamber continues to support the full implementation of the Phase One Agreement as a significant </w:t>
      </w:r>
      <w:r w:rsidR="00F1042A" w:rsidRPr="003F75AB">
        <w:rPr>
          <w:rFonts w:ascii="GT America Lt" w:eastAsia="Times New Roman" w:hAnsi="GT America Lt" w:cs="Segoe UI"/>
          <w:sz w:val="24"/>
          <w:szCs w:val="24"/>
        </w:rPr>
        <w:lastRenderedPageBreak/>
        <w:t>achievement in ongoing efforts to advance fairness and reciprocity in the bilateral economic and commercial relationship. In continuing to reform its IP regime, China has taken encouraging steps that follow through on commitments enumerated in the agreement’s text</w:t>
      </w:r>
      <w:r w:rsidR="00F1042A" w:rsidRPr="003F75AB">
        <w:rPr>
          <w:rFonts w:ascii="GT America Lt" w:eastAsia="Times New Roman" w:hAnsi="GT America Lt" w:cs="Segoe UI"/>
          <w:sz w:val="24"/>
          <w:szCs w:val="24"/>
          <w:lang w:val="en-GB"/>
        </w:rPr>
        <w:t>, including:</w:t>
      </w:r>
    </w:p>
    <w:bookmarkEnd w:id="3"/>
    <w:p w14:paraId="1E1D8A85" w14:textId="77777777" w:rsidR="00F1042A" w:rsidRPr="003F75AB" w:rsidRDefault="00F1042A" w:rsidP="00F1042A">
      <w:pPr>
        <w:spacing w:after="0" w:line="240" w:lineRule="auto"/>
        <w:ind w:firstLine="360"/>
        <w:textAlignment w:val="baseline"/>
        <w:rPr>
          <w:rFonts w:ascii="GT America Lt" w:eastAsia="Times New Roman" w:hAnsi="GT America Lt" w:cs="Segoe UI"/>
          <w:sz w:val="24"/>
          <w:szCs w:val="24"/>
        </w:rPr>
      </w:pPr>
    </w:p>
    <w:p w14:paraId="39BF803E" w14:textId="086EF8C3" w:rsidR="00F1042A" w:rsidRPr="00FA3F52" w:rsidRDefault="00F1042A" w:rsidP="00814072">
      <w:pPr>
        <w:pStyle w:val="ListParagraph"/>
        <w:numPr>
          <w:ilvl w:val="0"/>
          <w:numId w:val="31"/>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The release of a judicial interpretation clarifying when plaintiffs may request punitive damages in civil IP infringement cases, as well as specifying how Chinese courts should determine punitive damages and criteria for calculating punitive damage awards (March 2021</w:t>
      </w:r>
      <w:proofErr w:type="gramStart"/>
      <w:r w:rsidRPr="003F75AB">
        <w:rPr>
          <w:rFonts w:ascii="GT America Lt" w:eastAsia="Times New Roman" w:hAnsi="GT America Lt" w:cs="Segoe UI"/>
          <w:sz w:val="24"/>
          <w:szCs w:val="24"/>
        </w:rPr>
        <w:t>);</w:t>
      </w:r>
      <w:proofErr w:type="gramEnd"/>
      <w:r w:rsidRPr="003F75AB">
        <w:rPr>
          <w:rFonts w:ascii="GT America Lt" w:eastAsia="Times New Roman" w:hAnsi="GT America Lt" w:cs="Segoe UI"/>
          <w:sz w:val="24"/>
          <w:szCs w:val="24"/>
        </w:rPr>
        <w:t> </w:t>
      </w:r>
    </w:p>
    <w:p w14:paraId="75B245EF" w14:textId="44AAB98E" w:rsidR="00F1042A" w:rsidRPr="00FA3F52" w:rsidRDefault="00F1042A" w:rsidP="00814072">
      <w:pPr>
        <w:pStyle w:val="ListParagraph"/>
        <w:numPr>
          <w:ilvl w:val="0"/>
          <w:numId w:val="31"/>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The publication of implementing regulations for China’s early patent dispute resolution mechanism (i.e., patent linkage regime) by the China National Intellectual Property Administration (CNIPA) and National Medical Products Administration (NMPA), as well as corresponding provisions on the adjudication of drug patent disputes released by the SPC (July 2021</w:t>
      </w:r>
      <w:proofErr w:type="gramStart"/>
      <w:r w:rsidRPr="003F75AB">
        <w:rPr>
          <w:rFonts w:ascii="GT America Lt" w:eastAsia="Times New Roman" w:hAnsi="GT America Lt" w:cs="Segoe UI"/>
          <w:sz w:val="24"/>
          <w:szCs w:val="24"/>
        </w:rPr>
        <w:t>);</w:t>
      </w:r>
      <w:proofErr w:type="gramEnd"/>
      <w:r w:rsidRPr="003F75AB">
        <w:rPr>
          <w:rFonts w:ascii="GT America Lt" w:eastAsia="Times New Roman" w:hAnsi="GT America Lt" w:cs="Segoe UI"/>
          <w:sz w:val="24"/>
          <w:szCs w:val="24"/>
        </w:rPr>
        <w:t> </w:t>
      </w:r>
    </w:p>
    <w:p w14:paraId="3C48C8C1" w14:textId="1EC228BC" w:rsidR="00F1042A" w:rsidRPr="00FA3F52" w:rsidRDefault="00F1042A" w:rsidP="00814072">
      <w:pPr>
        <w:pStyle w:val="ListParagraph"/>
        <w:numPr>
          <w:ilvl w:val="0"/>
          <w:numId w:val="31"/>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The acceptance of China’s first civil patent linkage lawsuit by the Beijing IP Court (November 2021) and subsequent ruling that confirmed the importance of invalidation proceedings / assuaged concerns about obtaining timely remedies (April 2022</w:t>
      </w:r>
      <w:proofErr w:type="gramStart"/>
      <w:r w:rsidRPr="003F75AB">
        <w:rPr>
          <w:rFonts w:ascii="GT America Lt" w:eastAsia="Times New Roman" w:hAnsi="GT America Lt" w:cs="Segoe UI"/>
          <w:sz w:val="24"/>
          <w:szCs w:val="24"/>
        </w:rPr>
        <w:t>);</w:t>
      </w:r>
      <w:proofErr w:type="gramEnd"/>
      <w:r w:rsidRPr="003F75AB">
        <w:rPr>
          <w:rFonts w:ascii="GT America Lt" w:eastAsia="Times New Roman" w:hAnsi="GT America Lt" w:cs="Segoe UI"/>
          <w:sz w:val="24"/>
          <w:szCs w:val="24"/>
        </w:rPr>
        <w:t> </w:t>
      </w:r>
    </w:p>
    <w:p w14:paraId="71D9C44E" w14:textId="27FAD185" w:rsidR="00F1042A" w:rsidRPr="00FA3F52" w:rsidRDefault="00F1042A" w:rsidP="00814072">
      <w:pPr>
        <w:pStyle w:val="ListParagraph"/>
        <w:numPr>
          <w:ilvl w:val="0"/>
          <w:numId w:val="31"/>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The release of draft amendments to Trademark Law (January 2023), proposing systemic changes such as civil liabilities over bad faith trademark applicants, mandatory transfer of bad faith registrations back to the genuine right owner, and requirement of intent to use and reporting trademark use </w:t>
      </w:r>
      <w:proofErr w:type="gramStart"/>
      <w:r w:rsidRPr="003F75AB">
        <w:rPr>
          <w:rFonts w:ascii="GT America Lt" w:eastAsia="Times New Roman" w:hAnsi="GT America Lt" w:cs="Segoe UI"/>
          <w:sz w:val="24"/>
          <w:szCs w:val="24"/>
        </w:rPr>
        <w:t>status;</w:t>
      </w:r>
      <w:proofErr w:type="gramEnd"/>
      <w:r w:rsidRPr="003F75AB">
        <w:rPr>
          <w:rFonts w:ascii="GT America Lt" w:eastAsia="Times New Roman" w:hAnsi="GT America Lt" w:cs="Segoe UI"/>
          <w:sz w:val="24"/>
          <w:szCs w:val="24"/>
        </w:rPr>
        <w:t> </w:t>
      </w:r>
    </w:p>
    <w:p w14:paraId="0324B118" w14:textId="7CE71FFA" w:rsidR="00F1042A" w:rsidRPr="00FA3F52" w:rsidRDefault="00F1042A" w:rsidP="00814072">
      <w:pPr>
        <w:pStyle w:val="ListParagraph"/>
        <w:numPr>
          <w:ilvl w:val="0"/>
          <w:numId w:val="31"/>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The release of new guidelines for trademark examinations and trials (November 2021</w:t>
      </w:r>
      <w:proofErr w:type="gramStart"/>
      <w:r w:rsidRPr="003F75AB">
        <w:rPr>
          <w:rFonts w:ascii="GT America Lt" w:eastAsia="Times New Roman" w:hAnsi="GT America Lt" w:cs="Segoe UI"/>
          <w:sz w:val="24"/>
          <w:szCs w:val="24"/>
        </w:rPr>
        <w:t>);</w:t>
      </w:r>
      <w:proofErr w:type="gramEnd"/>
      <w:r w:rsidRPr="003F75AB">
        <w:rPr>
          <w:rFonts w:ascii="GT America Lt" w:eastAsia="Times New Roman" w:hAnsi="GT America Lt" w:cs="Segoe UI"/>
          <w:sz w:val="24"/>
          <w:szCs w:val="24"/>
        </w:rPr>
        <w:t xml:space="preserve">  </w:t>
      </w:r>
    </w:p>
    <w:p w14:paraId="773A168E" w14:textId="4ED2F5E4" w:rsidR="00F1042A" w:rsidRPr="00FA3F52" w:rsidRDefault="00F1042A" w:rsidP="00814072">
      <w:pPr>
        <w:pStyle w:val="ListParagraph"/>
        <w:numPr>
          <w:ilvl w:val="0"/>
          <w:numId w:val="31"/>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Strengthened efforts surrounding trademark enforcement, especially in regard to punishing bad-faith trademark applications and registrations (year-round</w:t>
      </w:r>
      <w:proofErr w:type="gramStart"/>
      <w:r w:rsidRPr="003F75AB">
        <w:rPr>
          <w:rFonts w:ascii="GT America Lt" w:eastAsia="Times New Roman" w:hAnsi="GT America Lt" w:cs="Segoe UI"/>
          <w:sz w:val="24"/>
          <w:szCs w:val="24"/>
        </w:rPr>
        <w:t>);</w:t>
      </w:r>
      <w:proofErr w:type="gramEnd"/>
    </w:p>
    <w:p w14:paraId="7202D62B" w14:textId="0A2AE521" w:rsidR="00F1042A" w:rsidRPr="00FA3F52" w:rsidRDefault="00F1042A" w:rsidP="00814072">
      <w:pPr>
        <w:pStyle w:val="ListParagraph"/>
        <w:numPr>
          <w:ilvl w:val="0"/>
          <w:numId w:val="31"/>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The release of revisions to the China Patent Law Implementing Rules and Patent Examination Guidelines which include patent-term adjustments to compensate for examination delays (PTA) and for the time taken for the review and approval of new drug (PTE) (January 2024); and</w:t>
      </w:r>
    </w:p>
    <w:p w14:paraId="71DF1944" w14:textId="77777777" w:rsidR="00F1042A" w:rsidRPr="003F75AB" w:rsidRDefault="00F1042A" w:rsidP="00814072">
      <w:pPr>
        <w:pStyle w:val="ListParagraph"/>
        <w:numPr>
          <w:ilvl w:val="0"/>
          <w:numId w:val="31"/>
        </w:numPr>
        <w:spacing w:after="0" w:line="240" w:lineRule="auto"/>
        <w:textAlignment w:val="baseline"/>
        <w:rPr>
          <w:rFonts w:ascii="GT America Lt" w:eastAsia="Times New Roman" w:hAnsi="GT America Lt" w:cs="Segoe UI"/>
          <w:sz w:val="24"/>
          <w:szCs w:val="24"/>
        </w:rPr>
      </w:pPr>
      <w:bookmarkStart w:id="4" w:name="_Hlk185324090"/>
      <w:r w:rsidRPr="003F75AB">
        <w:rPr>
          <w:rFonts w:ascii="GT America Lt" w:eastAsia="Times New Roman" w:hAnsi="GT America Lt" w:cs="Segoe UI"/>
          <w:sz w:val="24"/>
          <w:szCs w:val="24"/>
        </w:rPr>
        <w:t>Copyrightability of AI contributions and authorship where the work may include both creative input from human authors and AI generated content, appears to have changed recently in the China courts, and while such a shift may be positive it is not clear that it is consistent with international norms.</w:t>
      </w:r>
    </w:p>
    <w:bookmarkEnd w:id="4"/>
    <w:p w14:paraId="16D94A67" w14:textId="77777777" w:rsidR="00F1042A" w:rsidRPr="003F75AB" w:rsidRDefault="00F1042A" w:rsidP="00F1042A">
      <w:pPr>
        <w:spacing w:after="0" w:line="240" w:lineRule="auto"/>
        <w:textAlignment w:val="baseline"/>
        <w:rPr>
          <w:rFonts w:ascii="GT America Lt" w:eastAsia="Times New Roman" w:hAnsi="GT America Lt" w:cs="Segoe UI"/>
          <w:sz w:val="24"/>
          <w:szCs w:val="24"/>
        </w:rPr>
      </w:pPr>
    </w:p>
    <w:p w14:paraId="29081F45" w14:textId="77777777" w:rsidR="00F1042A" w:rsidRPr="003F75AB" w:rsidRDefault="00F1042A" w:rsidP="000552A8">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Despite these positive steps to strengthen IP protections, the Chamber remains concerned about the following key issues: </w:t>
      </w:r>
    </w:p>
    <w:p w14:paraId="37A46957" w14:textId="77777777" w:rsidR="00F1042A" w:rsidRPr="003F75AB" w:rsidRDefault="00F1042A" w:rsidP="00F1042A">
      <w:pPr>
        <w:spacing w:after="0" w:line="240" w:lineRule="auto"/>
        <w:textAlignment w:val="baseline"/>
        <w:rPr>
          <w:rFonts w:ascii="GT America Lt" w:eastAsia="Times New Roman" w:hAnsi="GT America Lt" w:cs="Segoe UI"/>
          <w:sz w:val="24"/>
          <w:szCs w:val="24"/>
        </w:rPr>
      </w:pPr>
    </w:p>
    <w:p w14:paraId="34D58373" w14:textId="78E04A46" w:rsidR="00F1042A" w:rsidRPr="00FA3F52" w:rsidRDefault="00F1042A" w:rsidP="00814072">
      <w:pPr>
        <w:pStyle w:val="ListParagraph"/>
        <w:numPr>
          <w:ilvl w:val="0"/>
          <w:numId w:val="32"/>
        </w:numPr>
        <w:spacing w:after="0" w:line="240" w:lineRule="auto"/>
        <w:textAlignment w:val="baseline"/>
        <w:rPr>
          <w:rFonts w:ascii="GT America Lt" w:eastAsia="Times New Roman" w:hAnsi="GT America Lt" w:cs="Segoe UI"/>
          <w:sz w:val="24"/>
          <w:szCs w:val="24"/>
        </w:rPr>
      </w:pPr>
      <w:r w:rsidRPr="00E6063A">
        <w:rPr>
          <w:rFonts w:ascii="GT America Lt" w:eastAsia="Times New Roman" w:hAnsi="GT America Lt" w:cs="Segoe UI"/>
          <w:sz w:val="24"/>
          <w:szCs w:val="24"/>
        </w:rPr>
        <w:t xml:space="preserve">Patent term restoration is ineffective by relying on regulatory approval process outside China and is inconsistent with Article 1.12(2)(b) of the “Phase One </w:t>
      </w:r>
      <w:proofErr w:type="gramStart"/>
      <w:r w:rsidRPr="00E6063A">
        <w:rPr>
          <w:rFonts w:ascii="GT America Lt" w:eastAsia="Times New Roman" w:hAnsi="GT America Lt" w:cs="Segoe UI"/>
          <w:sz w:val="24"/>
          <w:szCs w:val="24"/>
        </w:rPr>
        <w:t>Agreement;</w:t>
      </w:r>
      <w:proofErr w:type="gramEnd"/>
    </w:p>
    <w:p w14:paraId="42A2A813" w14:textId="20652146" w:rsidR="00F1042A" w:rsidRPr="00FA3F52" w:rsidRDefault="00F1042A" w:rsidP="00814072">
      <w:pPr>
        <w:pStyle w:val="ListParagraph"/>
        <w:numPr>
          <w:ilvl w:val="0"/>
          <w:numId w:val="32"/>
        </w:numPr>
        <w:spacing w:after="0" w:line="240" w:lineRule="auto"/>
        <w:textAlignment w:val="baseline"/>
        <w:rPr>
          <w:rFonts w:ascii="GT America Lt" w:eastAsia="Times New Roman" w:hAnsi="GT America Lt" w:cs="Segoe UI"/>
          <w:sz w:val="24"/>
          <w:szCs w:val="24"/>
        </w:rPr>
      </w:pPr>
      <w:r w:rsidRPr="00E6063A">
        <w:rPr>
          <w:rFonts w:ascii="GT America Lt" w:eastAsia="Times New Roman" w:hAnsi="GT America Lt" w:cs="Segoe UI"/>
          <w:sz w:val="24"/>
          <w:szCs w:val="24"/>
        </w:rPr>
        <w:lastRenderedPageBreak/>
        <w:t>Restrictive patentability criteria, including stringent requirement before acceptance of post-filing data to demonstrate patent eligibility despite obligation to eliminate such requirement o under Article 1.10 of the “Phase One Agreement</w:t>
      </w:r>
      <w:proofErr w:type="gramStart"/>
      <w:r w:rsidRPr="00E6063A">
        <w:rPr>
          <w:rFonts w:ascii="GT America Lt" w:eastAsia="Times New Roman" w:hAnsi="GT America Lt" w:cs="Segoe UI"/>
          <w:sz w:val="24"/>
          <w:szCs w:val="24"/>
        </w:rPr>
        <w:t>”;</w:t>
      </w:r>
      <w:proofErr w:type="gramEnd"/>
    </w:p>
    <w:p w14:paraId="062EC3DE" w14:textId="5C0423B2" w:rsidR="00F1042A" w:rsidRPr="00FA3F52" w:rsidRDefault="00F1042A" w:rsidP="00814072">
      <w:pPr>
        <w:pStyle w:val="ListParagraph"/>
        <w:numPr>
          <w:ilvl w:val="0"/>
          <w:numId w:val="32"/>
        </w:numPr>
        <w:spacing w:after="0" w:line="240" w:lineRule="auto"/>
        <w:textAlignment w:val="baseline"/>
        <w:rPr>
          <w:rFonts w:ascii="GT America Lt" w:eastAsia="Times New Roman" w:hAnsi="GT America Lt" w:cs="Segoe UI"/>
          <w:sz w:val="24"/>
          <w:szCs w:val="24"/>
        </w:rPr>
      </w:pPr>
      <w:r w:rsidRPr="00E6063A">
        <w:rPr>
          <w:rFonts w:ascii="GT America Lt" w:eastAsia="Times New Roman" w:hAnsi="GT America Lt" w:cs="Segoe UI"/>
          <w:sz w:val="24"/>
          <w:szCs w:val="24"/>
        </w:rPr>
        <w:t>No effective regulatory data protection (RDP</w:t>
      </w:r>
      <w:proofErr w:type="gramStart"/>
      <w:r w:rsidRPr="00E6063A">
        <w:rPr>
          <w:rFonts w:ascii="GT America Lt" w:eastAsia="Times New Roman" w:hAnsi="GT America Lt" w:cs="Segoe UI"/>
          <w:sz w:val="24"/>
          <w:szCs w:val="24"/>
        </w:rPr>
        <w:t>);</w:t>
      </w:r>
      <w:proofErr w:type="gramEnd"/>
      <w:r w:rsidRPr="00E6063A">
        <w:rPr>
          <w:rFonts w:ascii="GT America Lt" w:eastAsia="Times New Roman" w:hAnsi="GT America Lt" w:cs="Segoe UI"/>
          <w:sz w:val="24"/>
          <w:szCs w:val="24"/>
        </w:rPr>
        <w:t> </w:t>
      </w:r>
    </w:p>
    <w:p w14:paraId="2D5F37FC" w14:textId="0C7CB6BD" w:rsidR="00F1042A" w:rsidRPr="00F712F0" w:rsidRDefault="00F1042A" w:rsidP="00F712F0">
      <w:pPr>
        <w:pStyle w:val="ListParagraph"/>
        <w:numPr>
          <w:ilvl w:val="0"/>
          <w:numId w:val="32"/>
        </w:numPr>
        <w:spacing w:after="0" w:line="240" w:lineRule="auto"/>
        <w:textAlignment w:val="baseline"/>
        <w:rPr>
          <w:rFonts w:ascii="GT America Lt" w:eastAsia="Times New Roman" w:hAnsi="GT America Lt" w:cs="Segoe UI"/>
          <w:sz w:val="24"/>
          <w:szCs w:val="24"/>
        </w:rPr>
      </w:pPr>
      <w:r w:rsidRPr="00E6063A">
        <w:rPr>
          <w:rFonts w:ascii="GT America Lt" w:eastAsia="Times New Roman" w:hAnsi="GT America Lt" w:cs="Segoe UI"/>
          <w:sz w:val="24"/>
          <w:szCs w:val="24"/>
        </w:rPr>
        <w:t xml:space="preserve">Inconsistent patent enforcement, including the continued favoring of domestically produced generics that infringe on patent protections for innovative </w:t>
      </w:r>
      <w:r w:rsidR="00752132">
        <w:rPr>
          <w:rFonts w:ascii="GT America Lt" w:eastAsia="Times New Roman" w:hAnsi="GT America Lt" w:cs="Segoe UI"/>
          <w:sz w:val="24"/>
          <w:szCs w:val="24"/>
        </w:rPr>
        <w:t>medicines</w:t>
      </w:r>
      <w:r w:rsidRPr="00E6063A">
        <w:rPr>
          <w:rFonts w:ascii="GT America Lt" w:eastAsia="Times New Roman" w:hAnsi="GT America Lt" w:cs="Segoe UI"/>
          <w:sz w:val="24"/>
          <w:szCs w:val="24"/>
        </w:rPr>
        <w:t xml:space="preserve"> (with cases emerging even after the Phase One Agreement was signed</w:t>
      </w:r>
      <w:proofErr w:type="gramStart"/>
      <w:r w:rsidRPr="00E6063A">
        <w:rPr>
          <w:rFonts w:ascii="GT America Lt" w:eastAsia="Times New Roman" w:hAnsi="GT America Lt" w:cs="Segoe UI"/>
          <w:sz w:val="24"/>
          <w:szCs w:val="24"/>
        </w:rPr>
        <w:t>);</w:t>
      </w:r>
      <w:proofErr w:type="gramEnd"/>
    </w:p>
    <w:p w14:paraId="72F92D58" w14:textId="3888DE30" w:rsidR="00F1042A" w:rsidRPr="00FA3F52" w:rsidRDefault="00F1042A" w:rsidP="00814072">
      <w:pPr>
        <w:pStyle w:val="ListParagraph"/>
        <w:numPr>
          <w:ilvl w:val="0"/>
          <w:numId w:val="32"/>
        </w:numPr>
        <w:spacing w:after="0" w:line="240" w:lineRule="auto"/>
        <w:textAlignment w:val="baseline"/>
        <w:rPr>
          <w:rFonts w:ascii="GT America Lt" w:eastAsia="Times New Roman" w:hAnsi="GT America Lt" w:cs="Segoe UI"/>
          <w:sz w:val="24"/>
          <w:szCs w:val="24"/>
        </w:rPr>
      </w:pPr>
      <w:r w:rsidRPr="00E6063A">
        <w:rPr>
          <w:rFonts w:ascii="GT America Lt" w:eastAsia="Times New Roman" w:hAnsi="GT America Lt" w:cs="Segoe UI"/>
          <w:sz w:val="24"/>
          <w:szCs w:val="24"/>
        </w:rPr>
        <w:t xml:space="preserve">Lack of transparency around and the jurisprudence behind anti-suit injunctions (ASIs) that interfere with decisions rendered on standard-essential patents (SEPs) in global </w:t>
      </w:r>
      <w:proofErr w:type="gramStart"/>
      <w:r w:rsidRPr="00E6063A">
        <w:rPr>
          <w:rFonts w:ascii="GT America Lt" w:eastAsia="Times New Roman" w:hAnsi="GT America Lt" w:cs="Segoe UI"/>
          <w:sz w:val="24"/>
          <w:szCs w:val="24"/>
        </w:rPr>
        <w:t>jurisdictions;</w:t>
      </w:r>
      <w:proofErr w:type="gramEnd"/>
      <w:r w:rsidRPr="00E6063A">
        <w:rPr>
          <w:rFonts w:ascii="GT America Lt" w:eastAsia="Times New Roman" w:hAnsi="GT America Lt" w:cs="Segoe UI"/>
          <w:sz w:val="24"/>
          <w:szCs w:val="24"/>
        </w:rPr>
        <w:t> </w:t>
      </w:r>
    </w:p>
    <w:p w14:paraId="21FC581E" w14:textId="60D056D8" w:rsidR="00F1042A" w:rsidRPr="00FA3F52" w:rsidRDefault="00F1042A" w:rsidP="00814072">
      <w:pPr>
        <w:pStyle w:val="ListParagraph"/>
        <w:numPr>
          <w:ilvl w:val="0"/>
          <w:numId w:val="32"/>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Increased invocation of anti-monopoly remedies/administrative action in IP-related </w:t>
      </w:r>
      <w:proofErr w:type="gramStart"/>
      <w:r w:rsidRPr="003F75AB">
        <w:rPr>
          <w:rFonts w:ascii="GT America Lt" w:eastAsia="Times New Roman" w:hAnsi="GT America Lt" w:cs="Segoe UI"/>
          <w:sz w:val="24"/>
          <w:szCs w:val="24"/>
        </w:rPr>
        <w:t>matters;</w:t>
      </w:r>
      <w:proofErr w:type="gramEnd"/>
      <w:r w:rsidRPr="003F75AB">
        <w:rPr>
          <w:rFonts w:ascii="GT America Lt" w:eastAsia="Times New Roman" w:hAnsi="GT America Lt" w:cs="Segoe UI"/>
          <w:sz w:val="24"/>
          <w:szCs w:val="24"/>
        </w:rPr>
        <w:t> </w:t>
      </w:r>
    </w:p>
    <w:p w14:paraId="25017278" w14:textId="2DE80251" w:rsidR="00F1042A" w:rsidRPr="00FA3F52" w:rsidRDefault="00F1042A" w:rsidP="00814072">
      <w:pPr>
        <w:pStyle w:val="ListParagraph"/>
        <w:numPr>
          <w:ilvl w:val="0"/>
          <w:numId w:val="32"/>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Continued inadequate efforts to combat internet piracy, unauthorized camcording, and </w:t>
      </w:r>
      <w:proofErr w:type="gramStart"/>
      <w:r w:rsidRPr="003F75AB">
        <w:rPr>
          <w:rFonts w:ascii="GT America Lt" w:eastAsia="Times New Roman" w:hAnsi="GT America Lt" w:cs="Segoe UI"/>
          <w:sz w:val="24"/>
          <w:szCs w:val="24"/>
        </w:rPr>
        <w:t>counterfeiting;</w:t>
      </w:r>
      <w:proofErr w:type="gramEnd"/>
    </w:p>
    <w:p w14:paraId="3095780C" w14:textId="2AD909CA" w:rsidR="00F1042A" w:rsidRPr="00FA3F52" w:rsidRDefault="00F1042A" w:rsidP="00814072">
      <w:pPr>
        <w:pStyle w:val="ListParagraph"/>
        <w:numPr>
          <w:ilvl w:val="0"/>
          <w:numId w:val="32"/>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The low application of punitive damages and preliminary injunction in IP </w:t>
      </w:r>
      <w:proofErr w:type="gramStart"/>
      <w:r w:rsidRPr="003F75AB">
        <w:rPr>
          <w:rFonts w:ascii="GT America Lt" w:eastAsia="Times New Roman" w:hAnsi="GT America Lt" w:cs="Segoe UI"/>
          <w:sz w:val="24"/>
          <w:szCs w:val="24"/>
        </w:rPr>
        <w:t>cases;</w:t>
      </w:r>
      <w:proofErr w:type="gramEnd"/>
    </w:p>
    <w:p w14:paraId="712B3F05" w14:textId="77777777" w:rsidR="00F1042A" w:rsidRPr="003F75AB" w:rsidRDefault="00F1042A" w:rsidP="00814072">
      <w:pPr>
        <w:pStyle w:val="ListParagraph"/>
        <w:numPr>
          <w:ilvl w:val="0"/>
          <w:numId w:val="32"/>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Continued use of market access restrictions, data transfer and storage restrictions, administrative practices, and cyber-espionage to forcibly acquire sensitive IP and valuable proprietary information from foreign companies.  </w:t>
      </w:r>
    </w:p>
    <w:p w14:paraId="231D9AC7" w14:textId="77777777" w:rsidR="00F1042A" w:rsidRPr="003F75AB" w:rsidRDefault="00F1042A" w:rsidP="00F1042A">
      <w:pPr>
        <w:spacing w:after="0" w:line="240" w:lineRule="auto"/>
        <w:textAlignment w:val="baseline"/>
        <w:rPr>
          <w:rFonts w:ascii="GT America Lt" w:eastAsia="Times New Roman" w:hAnsi="GT America Lt" w:cs="Segoe UI"/>
          <w:sz w:val="24"/>
          <w:szCs w:val="24"/>
        </w:rPr>
      </w:pPr>
    </w:p>
    <w:p w14:paraId="41C796CA" w14:textId="77777777" w:rsidR="00F1042A" w:rsidRPr="003F75AB" w:rsidRDefault="00F1042A" w:rsidP="000552A8">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The abovementioned issues constitute serious areas of concern for our membership, which relies on the strong and consistent enforcement of IP protections worldwide to generate revenue that they re-invest in further research and development. To address these issues, the Chamber recommends that China:</w:t>
      </w:r>
    </w:p>
    <w:p w14:paraId="20F09CB3" w14:textId="77777777" w:rsidR="00F1042A" w:rsidRPr="003F75AB" w:rsidRDefault="00F1042A" w:rsidP="00F1042A">
      <w:pPr>
        <w:spacing w:after="0" w:line="240" w:lineRule="auto"/>
        <w:ind w:firstLine="360"/>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w:t>
      </w:r>
    </w:p>
    <w:p w14:paraId="3D6D2E65" w14:textId="36FE5DF8" w:rsidR="00F1042A" w:rsidRPr="00FA3F52" w:rsidRDefault="00F1042A" w:rsidP="00814072">
      <w:pPr>
        <w:pStyle w:val="ListParagraph"/>
        <w:numPr>
          <w:ilvl w:val="0"/>
          <w:numId w:val="33"/>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Fully implement, as a matter of urgency, all commitments included in the Phase One Agreement, including those with respect to trade secrets, patents and undisclosed test data, protections for all innovative pharmaceuticals, copyrights, piracy and counterfeiting, trademarks, and judicial enforcement and </w:t>
      </w:r>
      <w:proofErr w:type="gramStart"/>
      <w:r w:rsidRPr="003F75AB">
        <w:rPr>
          <w:rFonts w:ascii="GT America Lt" w:eastAsia="Times New Roman" w:hAnsi="GT America Lt" w:cs="Segoe UI"/>
          <w:sz w:val="24"/>
          <w:szCs w:val="24"/>
        </w:rPr>
        <w:t>penalties;</w:t>
      </w:r>
      <w:proofErr w:type="gramEnd"/>
      <w:r w:rsidRPr="003F75AB">
        <w:rPr>
          <w:rFonts w:ascii="GT America Lt" w:eastAsia="Times New Roman" w:hAnsi="GT America Lt" w:cs="Segoe UI"/>
          <w:sz w:val="24"/>
          <w:szCs w:val="24"/>
        </w:rPr>
        <w:t> </w:t>
      </w:r>
    </w:p>
    <w:p w14:paraId="4140B5A6" w14:textId="0EDB9C96" w:rsidR="00F1042A" w:rsidRPr="00FA3F52" w:rsidRDefault="00F1042A" w:rsidP="00814072">
      <w:pPr>
        <w:pStyle w:val="ListParagraph"/>
        <w:numPr>
          <w:ilvl w:val="0"/>
          <w:numId w:val="33"/>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Provide effective protection against the unfair commercial use of test data for pharmaceuticals, i.e., a term of regulatory data protection consistent with global standards made available to all </w:t>
      </w:r>
      <w:r w:rsidR="00752132">
        <w:rPr>
          <w:rFonts w:ascii="GT America Lt" w:eastAsia="Times New Roman" w:hAnsi="GT America Lt" w:cs="Segoe UI"/>
          <w:sz w:val="24"/>
          <w:szCs w:val="24"/>
        </w:rPr>
        <w:t>medicines</w:t>
      </w:r>
      <w:r w:rsidRPr="003F75AB">
        <w:rPr>
          <w:rFonts w:ascii="GT America Lt" w:eastAsia="Times New Roman" w:hAnsi="GT America Lt" w:cs="Segoe UI"/>
          <w:sz w:val="24"/>
          <w:szCs w:val="24"/>
        </w:rPr>
        <w:t xml:space="preserve"> that are new to </w:t>
      </w:r>
      <w:proofErr w:type="gramStart"/>
      <w:r w:rsidRPr="003F75AB">
        <w:rPr>
          <w:rFonts w:ascii="GT America Lt" w:eastAsia="Times New Roman" w:hAnsi="GT America Lt" w:cs="Segoe UI"/>
          <w:sz w:val="24"/>
          <w:szCs w:val="24"/>
        </w:rPr>
        <w:t>China;</w:t>
      </w:r>
      <w:proofErr w:type="gramEnd"/>
      <w:r w:rsidRPr="003F75AB">
        <w:rPr>
          <w:rFonts w:ascii="GT America Lt" w:eastAsia="Times New Roman" w:hAnsi="GT America Lt" w:cs="Segoe UI"/>
          <w:sz w:val="24"/>
          <w:szCs w:val="24"/>
        </w:rPr>
        <w:t>  </w:t>
      </w:r>
    </w:p>
    <w:p w14:paraId="201C71BC" w14:textId="60E41F61" w:rsidR="00F1042A" w:rsidRPr="00FA3F52" w:rsidRDefault="00F1042A" w:rsidP="00814072">
      <w:pPr>
        <w:pStyle w:val="ListParagraph"/>
        <w:numPr>
          <w:ilvl w:val="0"/>
          <w:numId w:val="33"/>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Eliminate unnecessarily burdensome legal provisions and other onerous requirements in the patent and trademark enforcement </w:t>
      </w:r>
      <w:proofErr w:type="gramStart"/>
      <w:r w:rsidRPr="003F75AB">
        <w:rPr>
          <w:rFonts w:ascii="GT America Lt" w:eastAsia="Times New Roman" w:hAnsi="GT America Lt" w:cs="Segoe UI"/>
          <w:sz w:val="24"/>
          <w:szCs w:val="24"/>
        </w:rPr>
        <w:t>system;</w:t>
      </w:r>
      <w:proofErr w:type="gramEnd"/>
      <w:r w:rsidRPr="003F75AB">
        <w:rPr>
          <w:rFonts w:ascii="GT America Lt" w:eastAsia="Times New Roman" w:hAnsi="GT America Lt" w:cs="Segoe UI"/>
          <w:sz w:val="24"/>
          <w:szCs w:val="24"/>
        </w:rPr>
        <w:t>  </w:t>
      </w:r>
    </w:p>
    <w:p w14:paraId="0F4C74B1" w14:textId="0E178E8F" w:rsidR="00F1042A" w:rsidRPr="00FA3F52" w:rsidRDefault="00F1042A" w:rsidP="00814072">
      <w:pPr>
        <w:pStyle w:val="ListParagraph"/>
        <w:numPr>
          <w:ilvl w:val="0"/>
          <w:numId w:val="33"/>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Eliminate discriminatory and unnecessarily burdensome data transfer restrictions and localization </w:t>
      </w:r>
      <w:proofErr w:type="gramStart"/>
      <w:r w:rsidRPr="003F75AB">
        <w:rPr>
          <w:rFonts w:ascii="GT America Lt" w:eastAsia="Times New Roman" w:hAnsi="GT America Lt" w:cs="Segoe UI"/>
          <w:sz w:val="24"/>
          <w:szCs w:val="24"/>
        </w:rPr>
        <w:t>requirements;</w:t>
      </w:r>
      <w:proofErr w:type="gramEnd"/>
      <w:r w:rsidRPr="003F75AB">
        <w:rPr>
          <w:rFonts w:ascii="GT America Lt" w:eastAsia="Times New Roman" w:hAnsi="GT America Lt" w:cs="Segoe UI"/>
          <w:sz w:val="24"/>
          <w:szCs w:val="24"/>
        </w:rPr>
        <w:t xml:space="preserve"> </w:t>
      </w:r>
    </w:p>
    <w:p w14:paraId="03255A2F" w14:textId="77777777" w:rsidR="00F1042A" w:rsidRPr="003F75AB" w:rsidRDefault="00F1042A" w:rsidP="00814072">
      <w:pPr>
        <w:pStyle w:val="ListParagraph"/>
        <w:numPr>
          <w:ilvl w:val="0"/>
          <w:numId w:val="33"/>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Carry out structural reforms that increase judicial autonomy and protect companies against the unfair state-led manipulation of China’s court system. </w:t>
      </w:r>
    </w:p>
    <w:p w14:paraId="4B01732C" w14:textId="77777777" w:rsidR="00F1042A" w:rsidRPr="003F75AB" w:rsidRDefault="00F1042A" w:rsidP="00F1042A">
      <w:pPr>
        <w:spacing w:after="0" w:line="240" w:lineRule="auto"/>
        <w:ind w:firstLine="360"/>
        <w:textAlignment w:val="baseline"/>
        <w:rPr>
          <w:rFonts w:ascii="GT America Lt" w:eastAsia="Times New Roman" w:hAnsi="GT America Lt" w:cs="Segoe UI"/>
          <w:sz w:val="24"/>
          <w:szCs w:val="24"/>
        </w:rPr>
      </w:pPr>
    </w:p>
    <w:p w14:paraId="75347DD2" w14:textId="7A535B4B" w:rsidR="00F1042A" w:rsidRPr="00F1042A" w:rsidRDefault="00F1042A" w:rsidP="000552A8">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lastRenderedPageBreak/>
        <w:t>The Chamber is committed to working with the U.S. government to monitor and address China’s unfair practices and lack of enforcement with respect to each of these issues. In the following sections, it offers our assessment of Chinese IPR protections and practices across a wide range of areas, which we look forward to engaging further with the U.S. and Chinese governments on in the year ahead. </w:t>
      </w:r>
    </w:p>
    <w:p w14:paraId="5352438A" w14:textId="77777777" w:rsidR="00F1042A" w:rsidRDefault="00F1042A" w:rsidP="00AA7E05">
      <w:pPr>
        <w:spacing w:after="0" w:line="240" w:lineRule="auto"/>
        <w:textAlignment w:val="baseline"/>
        <w:rPr>
          <w:rFonts w:ascii="GT America Lt" w:eastAsia="Times New Roman" w:hAnsi="GT America Lt" w:cs="Segoe UI"/>
          <w:sz w:val="24"/>
          <w:szCs w:val="24"/>
          <w:u w:val="single"/>
        </w:rPr>
      </w:pPr>
    </w:p>
    <w:p w14:paraId="4CCB23A9" w14:textId="37A8566A" w:rsidR="002809E8" w:rsidRPr="002809E8" w:rsidRDefault="002809E8" w:rsidP="00AA7E05">
      <w:pPr>
        <w:spacing w:after="0" w:line="240" w:lineRule="auto"/>
        <w:textAlignment w:val="baseline"/>
        <w:rPr>
          <w:rFonts w:ascii="GT America Lt" w:eastAsia="Times New Roman" w:hAnsi="GT America Lt" w:cs="Segoe UI"/>
          <w:sz w:val="24"/>
          <w:szCs w:val="24"/>
          <w:u w:val="single"/>
        </w:rPr>
      </w:pPr>
      <w:r w:rsidRPr="002809E8">
        <w:rPr>
          <w:rFonts w:ascii="GT America Lt" w:eastAsia="Times New Roman" w:hAnsi="GT America Lt" w:cs="Segoe UI"/>
          <w:sz w:val="24"/>
          <w:szCs w:val="24"/>
          <w:u w:val="single"/>
        </w:rPr>
        <w:t>Patents</w:t>
      </w:r>
      <w:r w:rsidR="00400D14">
        <w:rPr>
          <w:rFonts w:ascii="GT America Lt" w:eastAsia="Times New Roman" w:hAnsi="GT America Lt" w:cs="Segoe UI"/>
          <w:sz w:val="24"/>
          <w:szCs w:val="24"/>
          <w:u w:val="single"/>
        </w:rPr>
        <w:t>,</w:t>
      </w:r>
      <w:r w:rsidRPr="002809E8">
        <w:rPr>
          <w:rFonts w:ascii="GT America Lt" w:eastAsia="Times New Roman" w:hAnsi="GT America Lt" w:cs="Segoe UI"/>
          <w:sz w:val="24"/>
          <w:szCs w:val="24"/>
          <w:u w:val="single"/>
        </w:rPr>
        <w:t xml:space="preserve"> Related Rights</w:t>
      </w:r>
      <w:r w:rsidR="00400D14">
        <w:rPr>
          <w:rFonts w:ascii="GT America Lt" w:eastAsia="Times New Roman" w:hAnsi="GT America Lt" w:cs="Segoe UI"/>
          <w:sz w:val="24"/>
          <w:szCs w:val="24"/>
          <w:u w:val="single"/>
        </w:rPr>
        <w:t>, and Limitations</w:t>
      </w:r>
    </w:p>
    <w:p w14:paraId="069AE898" w14:textId="77777777" w:rsidR="00182573" w:rsidRDefault="00182573" w:rsidP="00AA7E05">
      <w:pPr>
        <w:spacing w:after="0" w:line="240" w:lineRule="auto"/>
        <w:textAlignment w:val="baseline"/>
        <w:rPr>
          <w:rFonts w:ascii="GT America Lt" w:eastAsia="Times New Roman" w:hAnsi="GT America Lt" w:cs="Segoe UI"/>
          <w:sz w:val="24"/>
          <w:szCs w:val="24"/>
        </w:rPr>
      </w:pPr>
    </w:p>
    <w:p w14:paraId="24602AFC" w14:textId="12C909D7" w:rsidR="002809E8" w:rsidRPr="002809E8" w:rsidRDefault="002809E8" w:rsidP="002809E8">
      <w:pPr>
        <w:spacing w:after="0" w:line="240" w:lineRule="auto"/>
        <w:textAlignment w:val="baseline"/>
        <w:rPr>
          <w:rFonts w:ascii="GT America Lt" w:eastAsia="Times New Roman" w:hAnsi="GT America Lt" w:cs="Segoe UI"/>
          <w:sz w:val="24"/>
          <w:szCs w:val="24"/>
        </w:rPr>
      </w:pPr>
      <w:r w:rsidRPr="002809E8">
        <w:rPr>
          <w:rFonts w:ascii="GT America Lt" w:eastAsia="Times New Roman" w:hAnsi="GT America Lt" w:cs="Segoe UI"/>
          <w:b/>
          <w:bCs/>
          <w:sz w:val="24"/>
          <w:szCs w:val="24"/>
        </w:rPr>
        <w:t>Index Stat:</w:t>
      </w:r>
      <w:r w:rsidRPr="002809E8">
        <w:rPr>
          <w:rFonts w:ascii="GT America Lt" w:eastAsia="Times New Roman" w:hAnsi="GT America Lt" w:cs="Segoe UI"/>
          <w:sz w:val="24"/>
          <w:szCs w:val="24"/>
        </w:rPr>
        <w:t xml:space="preserve"> In the patent-related indicators, China scores shortly behind Israel and Australia and </w:t>
      </w:r>
      <w:r w:rsidR="003F5528">
        <w:rPr>
          <w:rFonts w:ascii="GT America Lt" w:eastAsia="Times New Roman" w:hAnsi="GT America Lt" w:cs="Segoe UI"/>
          <w:sz w:val="24"/>
          <w:szCs w:val="24"/>
        </w:rPr>
        <w:t>ahead of</w:t>
      </w:r>
      <w:r w:rsidRPr="002809E8">
        <w:rPr>
          <w:rFonts w:ascii="GT America Lt" w:eastAsia="Times New Roman" w:hAnsi="GT America Lt" w:cs="Segoe UI"/>
          <w:sz w:val="24"/>
          <w:szCs w:val="24"/>
        </w:rPr>
        <w:t xml:space="preserve"> Greece.  </w:t>
      </w:r>
    </w:p>
    <w:p w14:paraId="185DBA86" w14:textId="77777777" w:rsidR="002809E8" w:rsidRPr="002809E8" w:rsidRDefault="002809E8" w:rsidP="002809E8">
      <w:pPr>
        <w:spacing w:after="0" w:line="240" w:lineRule="auto"/>
        <w:textAlignment w:val="baseline"/>
        <w:rPr>
          <w:rFonts w:ascii="GT America Lt" w:eastAsia="Times New Roman" w:hAnsi="GT America Lt" w:cs="Segoe UI"/>
          <w:sz w:val="24"/>
          <w:szCs w:val="24"/>
        </w:rPr>
      </w:pPr>
      <w:r w:rsidRPr="002809E8">
        <w:rPr>
          <w:rFonts w:ascii="GT America Lt" w:eastAsia="Times New Roman" w:hAnsi="GT America Lt" w:cs="Segoe UI"/>
          <w:sz w:val="24"/>
          <w:szCs w:val="24"/>
        </w:rPr>
        <w:t xml:space="preserve"> </w:t>
      </w:r>
    </w:p>
    <w:p w14:paraId="3011E1B0" w14:textId="3E223E49" w:rsidR="002809E8" w:rsidRDefault="002809E8" w:rsidP="002809E8">
      <w:pPr>
        <w:spacing w:after="0" w:line="240" w:lineRule="auto"/>
        <w:textAlignment w:val="baseline"/>
        <w:rPr>
          <w:rFonts w:ascii="GT America Lt" w:eastAsia="Times New Roman" w:hAnsi="GT America Lt" w:cs="Segoe UI"/>
          <w:sz w:val="24"/>
          <w:szCs w:val="24"/>
        </w:rPr>
      </w:pPr>
      <w:r w:rsidRPr="00790B79">
        <w:rPr>
          <w:rFonts w:ascii="GT America Lt" w:eastAsia="Times New Roman" w:hAnsi="GT America Lt" w:cs="Segoe UI"/>
          <w:b/>
          <w:bCs/>
          <w:sz w:val="24"/>
          <w:szCs w:val="24"/>
        </w:rPr>
        <w:t>Weak Patent Enforcement on Pharmaceutical Products</w:t>
      </w:r>
      <w:r w:rsidR="00F712F0">
        <w:rPr>
          <w:rFonts w:ascii="GT America Lt" w:eastAsia="Times New Roman" w:hAnsi="GT America Lt" w:cs="Segoe UI"/>
          <w:b/>
          <w:bCs/>
          <w:sz w:val="24"/>
          <w:szCs w:val="24"/>
        </w:rPr>
        <w:t xml:space="preserve">: </w:t>
      </w:r>
      <w:r w:rsidRPr="002809E8">
        <w:rPr>
          <w:rFonts w:ascii="GT America Lt" w:eastAsia="Times New Roman" w:hAnsi="GT America Lt" w:cs="Segoe UI"/>
          <w:sz w:val="24"/>
          <w:szCs w:val="24"/>
        </w:rPr>
        <w:t>In 2020, we were encouraged to see that the recently approved amendment to the Patent Law (October 2020) included a form of early patent dispute resolution (specifically, elements of a “patent linkage” system). However, several important provisions related to China’s emerging patent dispute resolution system remain ambiguous, leading to uncertainty about their scope, implementation, and value for biopharmaceutical innovators in China and abroad. Specifically, while the July 2021 “Measures for the Implementation of Early Resolution Mechanisms for Drug Patent Disputes (Trial)” (“Measures”) provide some necessary clarity on key issues, there remain notable gaps in the emerging system</w:t>
      </w:r>
      <w:r w:rsidR="00D512E1">
        <w:rPr>
          <w:rFonts w:ascii="GT America Lt" w:eastAsia="Times New Roman" w:hAnsi="GT America Lt" w:cs="Segoe UI"/>
          <w:sz w:val="24"/>
          <w:szCs w:val="24"/>
        </w:rPr>
        <w:t>, including:</w:t>
      </w:r>
    </w:p>
    <w:p w14:paraId="4F9431E0" w14:textId="77777777" w:rsidR="00F712F0" w:rsidRPr="00F712F0" w:rsidRDefault="00F712F0" w:rsidP="002809E8">
      <w:pPr>
        <w:spacing w:after="0" w:line="240" w:lineRule="auto"/>
        <w:textAlignment w:val="baseline"/>
        <w:rPr>
          <w:rFonts w:ascii="GT America Lt" w:eastAsia="Times New Roman" w:hAnsi="GT America Lt" w:cs="Segoe UI"/>
          <w:b/>
          <w:bCs/>
          <w:sz w:val="24"/>
          <w:szCs w:val="24"/>
        </w:rPr>
      </w:pPr>
    </w:p>
    <w:p w14:paraId="233CEDE8" w14:textId="77777777" w:rsidR="00B616F2" w:rsidRDefault="00D512E1" w:rsidP="00814072">
      <w:pPr>
        <w:pStyle w:val="ListParagraph"/>
        <w:numPr>
          <w:ilvl w:val="0"/>
          <w:numId w:val="27"/>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T</w:t>
      </w:r>
      <w:r w:rsidR="002809E8" w:rsidRPr="00D512E1">
        <w:rPr>
          <w:rFonts w:ascii="GT America Lt" w:eastAsia="Times New Roman" w:hAnsi="GT America Lt" w:cs="Segoe UI"/>
          <w:sz w:val="24"/>
          <w:szCs w:val="24"/>
        </w:rPr>
        <w:t xml:space="preserve">he 9-month automatic NMPA waiting period does not appear to be extendable or contingent on obtaining a final ruling, either from a court of law or through the administrative patent trial process within CNIPA. </w:t>
      </w:r>
    </w:p>
    <w:p w14:paraId="75376C79" w14:textId="77777777" w:rsidR="00345375" w:rsidRDefault="00B616F2" w:rsidP="00814072">
      <w:pPr>
        <w:pStyle w:val="ListParagraph"/>
        <w:numPr>
          <w:ilvl w:val="0"/>
          <w:numId w:val="27"/>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The absence of a </w:t>
      </w:r>
      <w:r w:rsidR="002809E8" w:rsidRPr="00D512E1">
        <w:rPr>
          <w:rFonts w:ascii="GT America Lt" w:eastAsia="Times New Roman" w:hAnsi="GT America Lt" w:cs="Segoe UI"/>
          <w:sz w:val="24"/>
          <w:szCs w:val="24"/>
        </w:rPr>
        <w:t xml:space="preserve">9-month waiting period for biologics. </w:t>
      </w:r>
    </w:p>
    <w:p w14:paraId="1B43D686" w14:textId="4028C42C" w:rsidR="002809E8" w:rsidRPr="00345375" w:rsidRDefault="00345375" w:rsidP="00814072">
      <w:pPr>
        <w:pStyle w:val="ListParagraph"/>
        <w:numPr>
          <w:ilvl w:val="0"/>
          <w:numId w:val="27"/>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The extensive </w:t>
      </w:r>
      <w:r w:rsidR="002809E8" w:rsidRPr="00345375">
        <w:rPr>
          <w:rFonts w:ascii="GT America Lt" w:eastAsia="Times New Roman" w:hAnsi="GT America Lt" w:cs="Segoe UI"/>
          <w:sz w:val="24"/>
          <w:szCs w:val="24"/>
        </w:rPr>
        <w:t>require</w:t>
      </w:r>
      <w:r>
        <w:rPr>
          <w:rFonts w:ascii="GT America Lt" w:eastAsia="Times New Roman" w:hAnsi="GT America Lt" w:cs="Segoe UI"/>
          <w:sz w:val="24"/>
          <w:szCs w:val="24"/>
        </w:rPr>
        <w:t>ments for the</w:t>
      </w:r>
      <w:r w:rsidR="002809E8" w:rsidRPr="00345375">
        <w:rPr>
          <w:rFonts w:ascii="GT America Lt" w:eastAsia="Times New Roman" w:hAnsi="GT America Lt" w:cs="Segoe UI"/>
          <w:sz w:val="24"/>
          <w:szCs w:val="24"/>
        </w:rPr>
        <w:t xml:space="preserve"> registration of relevant patents within 30 days of receiving a drug registration certificate as well updating their registrations within 30 days of any change. </w:t>
      </w:r>
    </w:p>
    <w:p w14:paraId="22B1DEA8" w14:textId="3A68C922" w:rsidR="002809E8" w:rsidRPr="002809E8" w:rsidRDefault="002809E8" w:rsidP="002809E8">
      <w:pPr>
        <w:spacing w:after="0" w:line="240" w:lineRule="auto"/>
        <w:textAlignment w:val="baseline"/>
        <w:rPr>
          <w:rFonts w:ascii="GT America Lt" w:eastAsia="Times New Roman" w:hAnsi="GT America Lt" w:cs="Segoe UI"/>
          <w:sz w:val="24"/>
          <w:szCs w:val="24"/>
        </w:rPr>
      </w:pPr>
    </w:p>
    <w:p w14:paraId="1CB79259" w14:textId="69E34EE6" w:rsidR="002809E8" w:rsidRPr="002809E8" w:rsidRDefault="000946E9" w:rsidP="002809E8">
      <w:p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In the absence of an effective patent enforcement mechanism, </w:t>
      </w:r>
      <w:r w:rsidR="00A150C2">
        <w:rPr>
          <w:rFonts w:ascii="GT America Lt" w:eastAsia="Times New Roman" w:hAnsi="GT America Lt" w:cs="Segoe UI"/>
          <w:sz w:val="24"/>
          <w:szCs w:val="24"/>
        </w:rPr>
        <w:t xml:space="preserve">since 2019, </w:t>
      </w:r>
      <w:r>
        <w:rPr>
          <w:rFonts w:ascii="GT America Lt" w:eastAsia="Times New Roman" w:hAnsi="GT America Lt" w:cs="Segoe UI"/>
          <w:sz w:val="24"/>
          <w:szCs w:val="24"/>
        </w:rPr>
        <w:t xml:space="preserve">the </w:t>
      </w:r>
      <w:r w:rsidR="002809E8" w:rsidRPr="002809E8">
        <w:rPr>
          <w:rFonts w:ascii="GT America Lt" w:eastAsia="Times New Roman" w:hAnsi="GT America Lt" w:cs="Segoe UI"/>
          <w:sz w:val="24"/>
          <w:szCs w:val="24"/>
        </w:rPr>
        <w:t xml:space="preserve">NMPA has granted at least 51 marketing approvals to local drug companies to make infringing copies of innovative medicines while the reference products in each case are still subject to patent protection. These actions have continued since the Phase One Trade Agreement was concluded and appear designed to benefit Chinese companies at the expense of innovators in the United States and elsewhere. We are further concerned that at least two of these infringing products have recently been invited to apply for inclusion on the National Reimbursement Drug List (“NRDL”).  </w:t>
      </w:r>
    </w:p>
    <w:p w14:paraId="49762677" w14:textId="77777777" w:rsidR="002809E8" w:rsidRPr="002809E8" w:rsidRDefault="002809E8" w:rsidP="002809E8">
      <w:pPr>
        <w:spacing w:after="0" w:line="240" w:lineRule="auto"/>
        <w:textAlignment w:val="baseline"/>
        <w:rPr>
          <w:rFonts w:ascii="GT America Lt" w:eastAsia="Times New Roman" w:hAnsi="GT America Lt" w:cs="Segoe UI"/>
          <w:sz w:val="24"/>
          <w:szCs w:val="24"/>
        </w:rPr>
      </w:pPr>
      <w:r w:rsidRPr="002809E8">
        <w:rPr>
          <w:rFonts w:ascii="GT America Lt" w:eastAsia="Times New Roman" w:hAnsi="GT America Lt" w:cs="Segoe UI"/>
          <w:sz w:val="24"/>
          <w:szCs w:val="24"/>
        </w:rPr>
        <w:t xml:space="preserve"> </w:t>
      </w:r>
    </w:p>
    <w:p w14:paraId="61E66320" w14:textId="54AE7DAB" w:rsidR="00182573" w:rsidRPr="00F712F0" w:rsidRDefault="002809E8" w:rsidP="00F712F0">
      <w:pPr>
        <w:pStyle w:val="ListParagraph"/>
        <w:numPr>
          <w:ilvl w:val="0"/>
          <w:numId w:val="51"/>
        </w:num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The Chamber urges the U.S. government to encourage China to move swiftly to implement the proposed reforms in a </w:t>
      </w:r>
      <w:r w:rsidRPr="00F712F0">
        <w:rPr>
          <w:rFonts w:ascii="GT America Lt" w:eastAsia="Times New Roman" w:hAnsi="GT America Lt" w:cs="Segoe UI"/>
          <w:sz w:val="24"/>
          <w:szCs w:val="24"/>
        </w:rPr>
        <w:lastRenderedPageBreak/>
        <w:t xml:space="preserve">manner that empowers IP-intensive businesses, in a manner consistent with its commitments in the Phase One Trade Agreement.  </w:t>
      </w:r>
    </w:p>
    <w:p w14:paraId="5197C4F0" w14:textId="77777777" w:rsidR="00F712F0" w:rsidRDefault="00F712F0" w:rsidP="00F712F0">
      <w:pPr>
        <w:spacing w:after="0" w:line="240" w:lineRule="auto"/>
        <w:textAlignment w:val="baseline"/>
        <w:rPr>
          <w:rFonts w:ascii="GT America Lt" w:eastAsia="Times New Roman" w:hAnsi="GT America Lt" w:cs="Segoe UI"/>
          <w:sz w:val="24"/>
          <w:szCs w:val="24"/>
        </w:rPr>
      </w:pPr>
    </w:p>
    <w:p w14:paraId="058E77A6" w14:textId="63E62623" w:rsidR="00F712F0" w:rsidRDefault="00D831A5" w:rsidP="00F712F0">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Loss of Patent Term Due to Regulatory Processes and Patent Office Delays</w:t>
      </w:r>
      <w:r w:rsidR="00F712F0">
        <w:rPr>
          <w:rFonts w:ascii="GT America Lt" w:eastAsia="Times New Roman" w:hAnsi="GT America Lt" w:cs="Segoe UI"/>
          <w:b/>
          <w:bCs/>
          <w:sz w:val="24"/>
          <w:szCs w:val="24"/>
        </w:rPr>
        <w:t>:</w:t>
      </w:r>
      <w:r w:rsidRPr="003F75AB">
        <w:rPr>
          <w:rFonts w:ascii="GT America Lt" w:eastAsia="Times New Roman" w:hAnsi="GT America Lt" w:cs="Segoe UI"/>
          <w:sz w:val="24"/>
          <w:szCs w:val="24"/>
        </w:rPr>
        <w:t> </w:t>
      </w:r>
      <w:r w:rsidR="00186957" w:rsidRPr="003F75AB">
        <w:rPr>
          <w:rFonts w:ascii="GT America Lt" w:eastAsia="Times New Roman" w:hAnsi="GT America Lt" w:cs="Segoe UI"/>
          <w:sz w:val="24"/>
          <w:szCs w:val="24"/>
        </w:rPr>
        <w:t>Patent Office delays and lengthy regulatory approval processes for pharmaceutical products result in a significant loss of effective patent term for such products. Given these current challenges, we commend the inclusion of effective patent term extension provisions in Article 1.12 of the Phase One Trade Agreement</w:t>
      </w:r>
      <w:r w:rsidR="008966ED">
        <w:rPr>
          <w:rFonts w:ascii="GT America Lt" w:eastAsia="Times New Roman" w:hAnsi="GT America Lt" w:cs="Segoe UI"/>
          <w:sz w:val="24"/>
          <w:szCs w:val="24"/>
        </w:rPr>
        <w:t>.</w:t>
      </w:r>
      <w:r w:rsidR="00186957" w:rsidRPr="003F75AB">
        <w:rPr>
          <w:rFonts w:ascii="GT America Lt" w:eastAsia="Times New Roman" w:hAnsi="GT America Lt" w:cs="Segoe UI"/>
          <w:sz w:val="24"/>
          <w:szCs w:val="24"/>
        </w:rPr>
        <w:t xml:space="preserve"> </w:t>
      </w:r>
      <w:r w:rsidR="008966ED">
        <w:rPr>
          <w:rFonts w:ascii="GT America Lt" w:eastAsia="Times New Roman" w:hAnsi="GT America Lt" w:cs="Segoe UI"/>
          <w:sz w:val="24"/>
          <w:szCs w:val="24"/>
        </w:rPr>
        <w:t>Patent term adjustment</w:t>
      </w:r>
      <w:r w:rsidR="00186957" w:rsidRPr="003F75AB">
        <w:rPr>
          <w:rFonts w:ascii="GT America Lt" w:eastAsia="Times New Roman" w:hAnsi="GT America Lt" w:cs="Segoe UI"/>
          <w:sz w:val="24"/>
          <w:szCs w:val="24"/>
        </w:rPr>
        <w:t xml:space="preserve"> and </w:t>
      </w:r>
      <w:r w:rsidR="008966ED">
        <w:rPr>
          <w:rFonts w:ascii="GT America Lt" w:eastAsia="Times New Roman" w:hAnsi="GT America Lt" w:cs="Segoe UI"/>
          <w:sz w:val="24"/>
          <w:szCs w:val="24"/>
        </w:rPr>
        <w:t xml:space="preserve">patent term extension </w:t>
      </w:r>
      <w:r w:rsidR="00186957" w:rsidRPr="003F75AB">
        <w:rPr>
          <w:rFonts w:ascii="GT America Lt" w:eastAsia="Times New Roman" w:hAnsi="GT America Lt" w:cs="Segoe UI"/>
          <w:sz w:val="24"/>
          <w:szCs w:val="24"/>
        </w:rPr>
        <w:t xml:space="preserve">provisions </w:t>
      </w:r>
      <w:r w:rsidR="00375ED8">
        <w:rPr>
          <w:rFonts w:ascii="GT America Lt" w:eastAsia="Times New Roman" w:hAnsi="GT America Lt" w:cs="Segoe UI"/>
          <w:sz w:val="24"/>
          <w:szCs w:val="24"/>
        </w:rPr>
        <w:t xml:space="preserve">were </w:t>
      </w:r>
      <w:r w:rsidR="00344C52">
        <w:rPr>
          <w:rFonts w:ascii="GT America Lt" w:eastAsia="Times New Roman" w:hAnsi="GT America Lt" w:cs="Segoe UI"/>
          <w:sz w:val="24"/>
          <w:szCs w:val="24"/>
        </w:rPr>
        <w:t>included in the amended patent law and</w:t>
      </w:r>
      <w:r w:rsidR="00186957" w:rsidRPr="003F75AB">
        <w:rPr>
          <w:rFonts w:ascii="GT America Lt" w:eastAsia="Times New Roman" w:hAnsi="GT America Lt" w:cs="Segoe UI"/>
          <w:sz w:val="24"/>
          <w:szCs w:val="24"/>
        </w:rPr>
        <w:t xml:space="preserve"> the revised Patent Law Implementing Rules and the Patent Examination Guidelines</w:t>
      </w:r>
      <w:r w:rsidR="00344C52">
        <w:rPr>
          <w:rFonts w:ascii="GT America Lt" w:eastAsia="Times New Roman" w:hAnsi="GT America Lt" w:cs="Segoe UI"/>
          <w:sz w:val="24"/>
          <w:szCs w:val="24"/>
        </w:rPr>
        <w:t xml:space="preserve"> </w:t>
      </w:r>
      <w:r w:rsidR="00186957" w:rsidRPr="003F75AB">
        <w:rPr>
          <w:rFonts w:ascii="GT America Lt" w:eastAsia="Times New Roman" w:hAnsi="GT America Lt" w:cs="Segoe UI"/>
          <w:sz w:val="24"/>
          <w:szCs w:val="24"/>
        </w:rPr>
        <w:t>took effect on January 20, 2024. According to these guidelines, for a pharmaceutical product to qualify as a “new drug” that is eligible for PTE in China, the pharmaceutical product must be new to the world. This is not consistent with the best international practice.</w:t>
      </w:r>
      <w:r w:rsidR="00946493">
        <w:rPr>
          <w:rFonts w:ascii="GT America Lt" w:eastAsia="Times New Roman" w:hAnsi="GT America Lt" w:cs="Segoe UI"/>
          <w:sz w:val="24"/>
          <w:szCs w:val="24"/>
        </w:rPr>
        <w:t xml:space="preserve"> </w:t>
      </w:r>
      <w:r w:rsidR="00186957" w:rsidRPr="003F75AB">
        <w:rPr>
          <w:rFonts w:ascii="GT America Lt" w:eastAsia="Times New Roman" w:hAnsi="GT America Lt" w:cs="Segoe UI"/>
          <w:sz w:val="24"/>
          <w:szCs w:val="24"/>
        </w:rPr>
        <w:t xml:space="preserve">As such, further efforts are necessary to ensure patent term restoration effectively compensates for the loss of the effective patent term of the Chinese patent during the regulatory review period before NMPA and is available to all patented </w:t>
      </w:r>
      <w:r w:rsidR="00752132">
        <w:rPr>
          <w:rFonts w:ascii="GT America Lt" w:eastAsia="Times New Roman" w:hAnsi="GT America Lt" w:cs="Segoe UI"/>
          <w:sz w:val="24"/>
          <w:szCs w:val="24"/>
        </w:rPr>
        <w:t>medicines</w:t>
      </w:r>
      <w:r w:rsidR="00186957" w:rsidRPr="003F75AB">
        <w:rPr>
          <w:rFonts w:ascii="GT America Lt" w:eastAsia="Times New Roman" w:hAnsi="GT America Lt" w:cs="Segoe UI"/>
          <w:sz w:val="24"/>
          <w:szCs w:val="24"/>
        </w:rPr>
        <w:t xml:space="preserve"> that are new to China, rather than new to the world.  </w:t>
      </w:r>
    </w:p>
    <w:p w14:paraId="618A271C" w14:textId="77777777" w:rsidR="00F712F0" w:rsidRDefault="00F712F0" w:rsidP="00F712F0">
      <w:pPr>
        <w:spacing w:after="0" w:line="240" w:lineRule="auto"/>
        <w:textAlignment w:val="baseline"/>
        <w:rPr>
          <w:rFonts w:ascii="GT America Lt" w:eastAsia="Times New Roman" w:hAnsi="GT America Lt" w:cs="Segoe UI"/>
          <w:sz w:val="24"/>
          <w:szCs w:val="24"/>
        </w:rPr>
      </w:pPr>
    </w:p>
    <w:p w14:paraId="543E09F8" w14:textId="77777777" w:rsidR="00F712F0" w:rsidRDefault="00186957" w:rsidP="00F712F0">
      <w:pPr>
        <w:pStyle w:val="ListParagraph"/>
        <w:numPr>
          <w:ilvl w:val="0"/>
          <w:numId w:val="51"/>
        </w:num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The Chamber looks for forward to working with the U.S. government to ensure effective implementation of patent term extension.  </w:t>
      </w:r>
    </w:p>
    <w:p w14:paraId="58DC1C64" w14:textId="77777777" w:rsidR="00F712F0" w:rsidRDefault="00F712F0" w:rsidP="00F712F0">
      <w:pPr>
        <w:spacing w:after="0" w:line="240" w:lineRule="auto"/>
        <w:textAlignment w:val="baseline"/>
        <w:rPr>
          <w:rFonts w:ascii="GT America Lt" w:eastAsia="Times New Roman" w:hAnsi="GT America Lt" w:cs="Segoe UI"/>
          <w:b/>
          <w:bCs/>
          <w:sz w:val="24"/>
          <w:szCs w:val="24"/>
        </w:rPr>
      </w:pPr>
    </w:p>
    <w:p w14:paraId="0C30516E" w14:textId="40E7AC7B" w:rsidR="003C33D1" w:rsidRDefault="00946493" w:rsidP="00F712F0">
      <w:p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Lack of Transparency Around Jurisprudence for Anti-Suit Injunctions (ASIs) in Standard</w:t>
      </w:r>
      <w:r w:rsidR="002446C7" w:rsidRPr="00F712F0">
        <w:rPr>
          <w:rFonts w:ascii="GT America Lt" w:eastAsia="Times New Roman" w:hAnsi="GT America Lt" w:cs="Segoe UI"/>
          <w:b/>
          <w:bCs/>
          <w:sz w:val="24"/>
          <w:szCs w:val="24"/>
        </w:rPr>
        <w:t xml:space="preserve"> </w:t>
      </w:r>
      <w:r w:rsidRPr="00F712F0">
        <w:rPr>
          <w:rFonts w:ascii="GT America Lt" w:eastAsia="Times New Roman" w:hAnsi="GT America Lt" w:cs="Segoe UI"/>
          <w:b/>
          <w:bCs/>
          <w:sz w:val="24"/>
          <w:szCs w:val="24"/>
        </w:rPr>
        <w:t>Essential Patent (SEP) Disputes</w:t>
      </w:r>
      <w:r w:rsidR="00F712F0">
        <w:rPr>
          <w:rFonts w:ascii="GT America Lt" w:eastAsia="Times New Roman" w:hAnsi="GT America Lt" w:cs="Segoe UI"/>
          <w:b/>
          <w:bCs/>
          <w:sz w:val="24"/>
          <w:szCs w:val="24"/>
        </w:rPr>
        <w:t xml:space="preserve">: </w:t>
      </w:r>
      <w:r w:rsidR="001F4163" w:rsidRPr="00F712F0">
        <w:rPr>
          <w:rFonts w:ascii="GT America Lt" w:eastAsia="Times New Roman" w:hAnsi="GT America Lt" w:cs="Segoe UI"/>
          <w:sz w:val="24"/>
          <w:szCs w:val="24"/>
        </w:rPr>
        <w:t>China’s anti-mono</w:t>
      </w:r>
      <w:r w:rsidR="007438BB" w:rsidRPr="00F712F0">
        <w:rPr>
          <w:rFonts w:ascii="GT America Lt" w:eastAsia="Times New Roman" w:hAnsi="GT America Lt" w:cs="Segoe UI"/>
          <w:sz w:val="24"/>
          <w:szCs w:val="24"/>
        </w:rPr>
        <w:t>poly law</w:t>
      </w:r>
      <w:r w:rsidR="003C33D1" w:rsidRPr="00F712F0">
        <w:rPr>
          <w:rFonts w:ascii="GT America Lt" w:eastAsia="Times New Roman" w:hAnsi="GT America Lt" w:cs="Segoe UI"/>
          <w:sz w:val="24"/>
          <w:szCs w:val="24"/>
        </w:rPr>
        <w:t xml:space="preserve"> greatly expands the government’s basis for action against anti-competitive behavior and substantially increases fines and penalties. With respect to IP rights, article 68 states that the “Law applies to undertakings’ abuse of intellectual property rights to eliminate or restrict competition.” The new Law was accompanied by several new rules and draft rules, including “Provisions on Prohibiting Abuse of Intellectual Property Rights to Exclude and Restrict Competition</w:t>
      </w:r>
      <w:r w:rsidR="000B1644" w:rsidRPr="00F712F0">
        <w:rPr>
          <w:rFonts w:ascii="GT America Lt" w:eastAsia="Times New Roman" w:hAnsi="GT America Lt" w:cs="Segoe UI"/>
          <w:sz w:val="24"/>
          <w:szCs w:val="24"/>
        </w:rPr>
        <w:t>.</w:t>
      </w:r>
      <w:r w:rsidR="003C33D1" w:rsidRPr="00F712F0">
        <w:rPr>
          <w:rFonts w:ascii="GT America Lt" w:eastAsia="Times New Roman" w:hAnsi="GT America Lt" w:cs="Segoe UI"/>
          <w:sz w:val="24"/>
          <w:szCs w:val="24"/>
        </w:rPr>
        <w:t xml:space="preserve">" Like the underlying legislation, this regulation considerably expands the powers of investigation, punishment, and meaning of what constitutes anti-competitive behavior within the context of the exercise of IP rights. Specifically, several articles defining anti-competitive behavior – including articles 18 and 19 which refer explicitly to SEPs – contain not only broad language on what constitutes anti-competitive behavior within an IP rights context but also vest considerable discretion with the anti-competition authorities in identifying and defining such behavior. Under these articles anticompetitive behavior is simply defined as “Other abuses of market domination identified by the State Administration for Market Regulation.”  In that vein, the State Administration for Market Regulation released </w:t>
      </w:r>
      <w:r w:rsidR="003C33D1" w:rsidRPr="00F712F0">
        <w:rPr>
          <w:rFonts w:ascii="GT America Lt" w:eastAsia="Times New Roman" w:hAnsi="GT America Lt" w:cs="Segoe UI"/>
          <w:i/>
          <w:iCs/>
          <w:sz w:val="24"/>
          <w:szCs w:val="24"/>
        </w:rPr>
        <w:t xml:space="preserve">Provisions on Prohibiting the Abuse of Intellectual Property Rights to Exclude and Restrict Competition, officially taking effect as of </w:t>
      </w:r>
      <w:r w:rsidR="003C33D1" w:rsidRPr="00F712F0">
        <w:rPr>
          <w:rFonts w:ascii="GT America Lt" w:eastAsia="Times New Roman" w:hAnsi="GT America Lt" w:cs="Segoe UI"/>
          <w:i/>
          <w:iCs/>
          <w:sz w:val="24"/>
          <w:szCs w:val="24"/>
        </w:rPr>
        <w:lastRenderedPageBreak/>
        <w:t>August 1, 2023.</w:t>
      </w:r>
      <w:r w:rsidR="003C33D1" w:rsidRPr="00F712F0">
        <w:rPr>
          <w:rFonts w:ascii="GT America Lt" w:eastAsia="Times New Roman" w:hAnsi="GT America Lt" w:cs="Segoe UI"/>
          <w:sz w:val="24"/>
          <w:szCs w:val="24"/>
        </w:rPr>
        <w:t xml:space="preserve"> Article 19 explicitly singles out SEPs, requiring that SEP owners not violate FRAND commitments and that SEP holders not request courts to prohibit the use of their IP without having engaged in good faith negotiations. This development may presage Chinese licensees turning to antitrust lawsuits as ASIs become less viable. Indeed, the Chinese judiciary has denied Chinese computing giant Lenovo an ASI, suggesting the practice may be on the wane in favor of an anti-trust-oriented approach. </w:t>
      </w:r>
      <w:r w:rsidR="00A274DA" w:rsidRPr="00F712F0">
        <w:rPr>
          <w:rFonts w:ascii="GT America Lt" w:eastAsia="Times New Roman" w:hAnsi="GT America Lt" w:cs="Segoe UI"/>
          <w:sz w:val="24"/>
          <w:szCs w:val="24"/>
        </w:rPr>
        <w:t xml:space="preserve">Additionally, </w:t>
      </w:r>
      <w:r w:rsidR="00A94AAB" w:rsidRPr="00F712F0">
        <w:rPr>
          <w:rFonts w:ascii="GT America Lt" w:eastAsia="Times New Roman" w:hAnsi="GT America Lt" w:cs="Segoe UI"/>
          <w:sz w:val="24"/>
          <w:szCs w:val="24"/>
        </w:rPr>
        <w:t xml:space="preserve">in June 2024, the </w:t>
      </w:r>
      <w:r w:rsidR="00172AC8" w:rsidRPr="00F712F0">
        <w:rPr>
          <w:rFonts w:ascii="GT America Lt" w:eastAsia="Times New Roman" w:hAnsi="GT America Lt" w:cs="Segoe UI"/>
          <w:sz w:val="24"/>
          <w:szCs w:val="24"/>
        </w:rPr>
        <w:t xml:space="preserve">State Council issued </w:t>
      </w:r>
      <w:r w:rsidR="00B25155" w:rsidRPr="00F712F0">
        <w:rPr>
          <w:rFonts w:ascii="GT America Lt" w:eastAsia="Times New Roman" w:hAnsi="GT America Lt" w:cs="Segoe UI"/>
          <w:sz w:val="24"/>
          <w:szCs w:val="24"/>
        </w:rPr>
        <w:t>National Decree 793, the Fair Competition Review Regulations, which discuss how the Chinses government should promote and actively encourage fair competition across the entire economy. While articles 8 and 9 limit localization efforts and explicitly eliminate the discrimination of foreign or imported goods, article 12 all but nullifies the preceding provisions by allowing competition to be restricted or eliminated “to promote scientific and technological progress and enhance the country's independent innovation capabilities.”</w:t>
      </w:r>
      <w:r w:rsidR="00C62DF7" w:rsidRPr="00F712F0">
        <w:rPr>
          <w:rFonts w:ascii="GT America Lt" w:eastAsia="Times New Roman" w:hAnsi="GT America Lt" w:cs="Segoe UI"/>
          <w:sz w:val="24"/>
          <w:szCs w:val="24"/>
        </w:rPr>
        <w:t xml:space="preserve"> In the same month the Supreme People’s Court released its view of the AML through the “Interpretation of the Supreme People’s Court on Several Issues Concerning the Application of Law in the Trial of Civil Disputes over Monopoly</w:t>
      </w:r>
      <w:r w:rsidR="006E6F8F" w:rsidRPr="00F712F0">
        <w:rPr>
          <w:rFonts w:ascii="GT America Lt" w:eastAsia="Times New Roman" w:hAnsi="GT America Lt" w:cs="Segoe UI"/>
          <w:sz w:val="24"/>
          <w:szCs w:val="24"/>
        </w:rPr>
        <w:t>.</w:t>
      </w:r>
      <w:r w:rsidR="00C62DF7" w:rsidRPr="00F712F0">
        <w:rPr>
          <w:rFonts w:ascii="GT America Lt" w:eastAsia="Times New Roman" w:hAnsi="GT America Lt" w:cs="Segoe UI"/>
          <w:sz w:val="24"/>
          <w:szCs w:val="24"/>
        </w:rPr>
        <w:t>” The Interpretation provides some specific references to the handling of IP rights and related disputes including in relation to the analysis of a dominant position, unfair competition practices</w:t>
      </w:r>
      <w:r w:rsidR="006E6F8F" w:rsidRPr="00F712F0">
        <w:rPr>
          <w:rFonts w:ascii="GT America Lt" w:eastAsia="Times New Roman" w:hAnsi="GT America Lt" w:cs="Segoe UI"/>
          <w:sz w:val="24"/>
          <w:szCs w:val="24"/>
        </w:rPr>
        <w:t>,</w:t>
      </w:r>
      <w:r w:rsidR="00C62DF7" w:rsidRPr="00F712F0">
        <w:rPr>
          <w:rFonts w:ascii="GT America Lt" w:eastAsia="Times New Roman" w:hAnsi="GT America Lt" w:cs="Segoe UI"/>
          <w:sz w:val="24"/>
          <w:szCs w:val="24"/>
        </w:rPr>
        <w:t xml:space="preserve"> and potential abuse of IP rights.</w:t>
      </w:r>
      <w:r w:rsidR="003C33D1" w:rsidRPr="00F712F0">
        <w:rPr>
          <w:rFonts w:ascii="GT America Lt" w:eastAsia="Times New Roman" w:hAnsi="GT America Lt" w:cs="Segoe UI"/>
          <w:sz w:val="24"/>
          <w:szCs w:val="24"/>
        </w:rPr>
        <w:t> </w:t>
      </w:r>
    </w:p>
    <w:p w14:paraId="6E3298CC" w14:textId="77777777" w:rsidR="00F712F0" w:rsidRPr="00F712F0" w:rsidRDefault="00F712F0" w:rsidP="00F712F0">
      <w:pPr>
        <w:spacing w:after="0" w:line="240" w:lineRule="auto"/>
        <w:textAlignment w:val="baseline"/>
        <w:rPr>
          <w:rFonts w:ascii="GT America Lt" w:eastAsia="Times New Roman" w:hAnsi="GT America Lt" w:cs="Segoe UI"/>
          <w:sz w:val="24"/>
          <w:szCs w:val="24"/>
        </w:rPr>
      </w:pPr>
    </w:p>
    <w:p w14:paraId="34B09B50" w14:textId="2D247D00" w:rsidR="003C33D1" w:rsidRPr="00F712F0" w:rsidRDefault="003C33D1" w:rsidP="00F712F0">
      <w:pPr>
        <w:pStyle w:val="ListParagraph"/>
        <w:numPr>
          <w:ilvl w:val="0"/>
          <w:numId w:val="53"/>
        </w:num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The Chamber is concerned that the anti-competition authorities included in the AML will lead to more frequent invocation of anti-trust in IP matters that create challenges for rightsholders seeking to assert their rights on fair, non-discriminatory, and equal terms. We urge the U.S. government to track the implementation of the AML and its application to intellectual property closely.  </w:t>
      </w:r>
    </w:p>
    <w:p w14:paraId="74BE41A9" w14:textId="77777777" w:rsidR="00F32DDD" w:rsidRDefault="00F32DDD" w:rsidP="003C33D1">
      <w:pPr>
        <w:spacing w:after="0" w:line="240" w:lineRule="auto"/>
        <w:textAlignment w:val="baseline"/>
        <w:rPr>
          <w:rFonts w:ascii="GT America Lt" w:eastAsia="Times New Roman" w:hAnsi="GT America Lt" w:cs="Segoe UI"/>
          <w:sz w:val="24"/>
          <w:szCs w:val="24"/>
        </w:rPr>
      </w:pPr>
    </w:p>
    <w:p w14:paraId="628F7E77" w14:textId="4BC66B63" w:rsidR="00F32DDD" w:rsidRPr="003F75AB" w:rsidRDefault="003C103A" w:rsidP="00F32DDD">
      <w:p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b/>
          <w:bCs/>
          <w:sz w:val="24"/>
          <w:szCs w:val="24"/>
        </w:rPr>
        <w:t>Inconsistent Application of Patent Examination Criteria</w:t>
      </w:r>
      <w:r w:rsidR="00F712F0">
        <w:rPr>
          <w:rFonts w:ascii="GT America Lt" w:eastAsia="Times New Roman" w:hAnsi="GT America Lt" w:cs="Segoe UI"/>
          <w:b/>
          <w:bCs/>
          <w:sz w:val="24"/>
          <w:szCs w:val="24"/>
        </w:rPr>
        <w:t xml:space="preserve">: </w:t>
      </w:r>
      <w:r w:rsidR="00F32DDD" w:rsidRPr="003F75AB">
        <w:rPr>
          <w:rFonts w:ascii="GT America Lt" w:eastAsia="Times New Roman" w:hAnsi="GT America Lt" w:cs="Segoe UI"/>
          <w:sz w:val="24"/>
          <w:szCs w:val="24"/>
        </w:rPr>
        <w:t xml:space="preserve">In December 2020, CNIPA issued an amendment to the Patent Examination Guidelines, stating that post-filing experimental data could be conditionally accepted to prove both sufficient disclosure and inventive step. This new language was supported by the SPC’s September 2020 issuance of the “Judicial Interpretation of Some Issues in Hearing Administrative Cases of Granting and Determination of Patent Rights,” in which Article 10 prescribed that the Court would review post-filing experimental data. The Chamber welcomed these positive steps, but concerns remain regarding CNIPA/SPC implementation, especially at the Patent Reexamination Board level. Industry reports suggest that thus far, the implementation has been inconsistent and largely depends on the examiner. There are recent cases where CNIPA continues to impose stringent requirement before acceptance of supplemental data to support compliance with patentability requirements in a manner that is out-of-step with other leading global practices, including the United States, Europe, and Japan, and is inconsistent with Article 1.10 of </w:t>
      </w:r>
      <w:r w:rsidR="00F32DDD" w:rsidRPr="003F75AB">
        <w:rPr>
          <w:rFonts w:ascii="GT America Lt" w:eastAsia="Times New Roman" w:hAnsi="GT America Lt" w:cs="Segoe UI"/>
          <w:sz w:val="24"/>
          <w:szCs w:val="24"/>
        </w:rPr>
        <w:lastRenderedPageBreak/>
        <w:t xml:space="preserve">the Phase One Agreement. At least one major blockbuster drug patent was still invalidated due to rejection of acceptance of supplemental data, despite the same data was readily accepted in Europe and other jurisdictions. </w:t>
      </w:r>
    </w:p>
    <w:p w14:paraId="35F380C2" w14:textId="77777777" w:rsidR="00F32DDD" w:rsidRPr="003F75AB" w:rsidRDefault="00F32DDD" w:rsidP="00F32DDD">
      <w:pPr>
        <w:spacing w:after="0" w:line="240" w:lineRule="auto"/>
        <w:textAlignment w:val="baseline"/>
        <w:rPr>
          <w:rFonts w:ascii="GT America Lt" w:eastAsia="Times New Roman" w:hAnsi="GT America Lt" w:cs="Segoe UI"/>
          <w:b/>
          <w:bCs/>
          <w:sz w:val="24"/>
          <w:szCs w:val="24"/>
        </w:rPr>
      </w:pPr>
    </w:p>
    <w:p w14:paraId="43F9EF33" w14:textId="5C455426" w:rsidR="00F32DDD" w:rsidRPr="00F712F0" w:rsidRDefault="00F32DDD" w:rsidP="00F712F0">
      <w:pPr>
        <w:pStyle w:val="ListParagraph"/>
        <w:numPr>
          <w:ilvl w:val="0"/>
          <w:numId w:val="53"/>
        </w:num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The Chamber encourages the U.S. government to work with their Chinese government counterparts to resolve concerns regarding acceptance of post-filing data to fully implement requirements under the “Phase One Agreement”, including through implementation of the Judicial Interpretation and underlying Patent Examination Guidelines in a manner consistent with “Phase One Agreement” and global best practices.  </w:t>
      </w:r>
    </w:p>
    <w:p w14:paraId="678BA25E" w14:textId="665F662B" w:rsidR="007B1B03" w:rsidRDefault="007B1B03" w:rsidP="00946493">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w:t>
      </w:r>
    </w:p>
    <w:p w14:paraId="397A0872" w14:textId="77777777" w:rsidR="00B70DC0" w:rsidRPr="003F75AB" w:rsidRDefault="00B70DC0" w:rsidP="00B70DC0">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u w:val="single"/>
        </w:rPr>
        <w:t>Copyright and Related Rights </w:t>
      </w:r>
      <w:r w:rsidRPr="003F75AB">
        <w:rPr>
          <w:rFonts w:ascii="GT America Lt" w:eastAsia="Times New Roman" w:hAnsi="GT America Lt" w:cs="Segoe UI"/>
          <w:sz w:val="24"/>
          <w:szCs w:val="24"/>
        </w:rPr>
        <w:t> </w:t>
      </w:r>
    </w:p>
    <w:p w14:paraId="19A2CF9D" w14:textId="77777777" w:rsidR="00B70DC0" w:rsidRPr="003F75AB" w:rsidRDefault="00B70DC0" w:rsidP="00B70DC0">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w:t>
      </w:r>
    </w:p>
    <w:p w14:paraId="1603777B" w14:textId="0E128EA0" w:rsidR="00B70DC0" w:rsidRPr="003F75AB" w:rsidRDefault="00B70DC0" w:rsidP="00B70DC0">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 xml:space="preserve">Index Stat: </w:t>
      </w:r>
      <w:r w:rsidRPr="003F75AB">
        <w:rPr>
          <w:rFonts w:ascii="GT America Lt" w:eastAsia="Times New Roman" w:hAnsi="GT America Lt" w:cs="Segoe UI"/>
          <w:sz w:val="24"/>
          <w:szCs w:val="24"/>
        </w:rPr>
        <w:t xml:space="preserve">China ranks </w:t>
      </w:r>
      <w:r w:rsidR="001E7904">
        <w:rPr>
          <w:rFonts w:ascii="GT America Lt" w:eastAsia="Times New Roman" w:hAnsi="GT America Lt" w:cs="Segoe UI"/>
          <w:sz w:val="24"/>
          <w:szCs w:val="24"/>
        </w:rPr>
        <w:t xml:space="preserve">on par with Kenya and marginally ahead of </w:t>
      </w:r>
      <w:r w:rsidR="00B95D39">
        <w:rPr>
          <w:rFonts w:ascii="GT America Lt" w:eastAsia="Times New Roman" w:hAnsi="GT America Lt" w:cs="Segoe UI"/>
          <w:sz w:val="24"/>
          <w:szCs w:val="24"/>
        </w:rPr>
        <w:t xml:space="preserve">Nigeria and Ghana in the Index copyright-related indicators. </w:t>
      </w:r>
      <w:r w:rsidRPr="003F75AB">
        <w:rPr>
          <w:rFonts w:ascii="GT America Lt" w:eastAsia="Times New Roman" w:hAnsi="GT America Lt" w:cs="Segoe UI"/>
          <w:sz w:val="24"/>
          <w:szCs w:val="24"/>
        </w:rPr>
        <w:t> </w:t>
      </w:r>
    </w:p>
    <w:p w14:paraId="1E0B5B10" w14:textId="77777777" w:rsidR="00B70DC0" w:rsidRPr="003F75AB" w:rsidRDefault="00B70DC0" w:rsidP="00B70DC0">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w:t>
      </w:r>
    </w:p>
    <w:p w14:paraId="25A04FBA" w14:textId="30F4772E" w:rsidR="00B70DC0" w:rsidRPr="003F75AB" w:rsidRDefault="00B70DC0" w:rsidP="00B70DC0">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Copyright Reforms</w:t>
      </w:r>
      <w:r w:rsidR="00F712F0">
        <w:rPr>
          <w:rFonts w:ascii="GT America Lt" w:eastAsia="Times New Roman" w:hAnsi="GT America Lt" w:cs="Segoe UI"/>
          <w:sz w:val="24"/>
          <w:szCs w:val="24"/>
        </w:rPr>
        <w:t xml:space="preserve">: </w:t>
      </w:r>
      <w:r w:rsidRPr="003F75AB">
        <w:rPr>
          <w:rFonts w:ascii="GT America Lt" w:eastAsia="Times New Roman" w:hAnsi="GT America Lt" w:cs="Segoe UI"/>
          <w:sz w:val="24"/>
          <w:szCs w:val="24"/>
        </w:rPr>
        <w:t>China’s amendment to its Copyright Law (November 2020), effective as of June 2021, broadly align with the development of China’s cultural industry over the past few years. The amendments are geared towards strengthening digital copyright protections while simultaneously strengthening/increasing penalties for copyright infringement. The new law finally adopted the new legal definition of “audio-visual works” that are common in today’s digital environment, including webcasts and short videos. Rights relating to performance, sound recording, and broadcasting have also been more clearly defined. Statutory damages for copyright infringement have also been increased substantially following similar changes to the Patent Law and Trademark Law.  </w:t>
      </w:r>
    </w:p>
    <w:p w14:paraId="121F4DD7" w14:textId="77777777" w:rsidR="00B70DC0" w:rsidRPr="003F75AB" w:rsidRDefault="00B70DC0" w:rsidP="00B70DC0">
      <w:pPr>
        <w:spacing w:after="0" w:line="240" w:lineRule="auto"/>
        <w:ind w:firstLine="720"/>
        <w:textAlignment w:val="baseline"/>
        <w:rPr>
          <w:rFonts w:ascii="GT America Lt" w:eastAsia="Times New Roman" w:hAnsi="GT America Lt" w:cs="Segoe UI"/>
          <w:sz w:val="24"/>
          <w:szCs w:val="24"/>
        </w:rPr>
      </w:pPr>
    </w:p>
    <w:p w14:paraId="6C5E25D1" w14:textId="77777777" w:rsidR="00EB6ED7" w:rsidRDefault="00B70DC0" w:rsidP="00EB6ED7">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Despite the strengthened copyright protections included in the newly amended Copyright Law, the Chamber is disappointed and concerned with the Chinese </w:t>
      </w:r>
      <w:r w:rsidR="00EB6ED7" w:rsidRPr="003F75AB">
        <w:rPr>
          <w:rFonts w:ascii="GT America Lt" w:eastAsia="Times New Roman" w:hAnsi="GT America Lt" w:cs="Segoe UI"/>
          <w:sz w:val="24"/>
          <w:szCs w:val="24"/>
        </w:rPr>
        <w:t>government’s continued lack of progress in the following areas: </w:t>
      </w:r>
    </w:p>
    <w:p w14:paraId="12BBFA01" w14:textId="77777777" w:rsidR="00F712F0" w:rsidRDefault="00F712F0" w:rsidP="00EB6ED7">
      <w:pPr>
        <w:spacing w:after="0" w:line="240" w:lineRule="auto"/>
        <w:textAlignment w:val="baseline"/>
        <w:rPr>
          <w:rFonts w:ascii="GT America Lt" w:eastAsia="Times New Roman" w:hAnsi="GT America Lt" w:cs="Segoe UI"/>
          <w:sz w:val="24"/>
          <w:szCs w:val="24"/>
        </w:rPr>
      </w:pPr>
    </w:p>
    <w:p w14:paraId="72DDC4EC" w14:textId="77777777" w:rsidR="00EB6ED7" w:rsidRDefault="00EB6ED7" w:rsidP="00814072">
      <w:pPr>
        <w:pStyle w:val="ListParagraph"/>
        <w:numPr>
          <w:ilvl w:val="0"/>
          <w:numId w:val="29"/>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The lack of </w:t>
      </w:r>
      <w:r w:rsidRPr="004070C9">
        <w:rPr>
          <w:rFonts w:ascii="GT America Lt" w:eastAsia="Times New Roman" w:hAnsi="GT America Lt" w:cs="Segoe UI"/>
          <w:sz w:val="24"/>
          <w:szCs w:val="24"/>
        </w:rPr>
        <w:t>confirm</w:t>
      </w:r>
      <w:r>
        <w:rPr>
          <w:rFonts w:ascii="GT America Lt" w:eastAsia="Times New Roman" w:hAnsi="GT America Lt" w:cs="Segoe UI"/>
          <w:sz w:val="24"/>
          <w:szCs w:val="24"/>
        </w:rPr>
        <w:t>ation</w:t>
      </w:r>
      <w:r w:rsidRPr="004070C9">
        <w:rPr>
          <w:rFonts w:ascii="GT America Lt" w:eastAsia="Times New Roman" w:hAnsi="GT America Lt" w:cs="Segoe UI"/>
          <w:sz w:val="24"/>
          <w:szCs w:val="24"/>
        </w:rPr>
        <w:t xml:space="preserve"> that all live television broadcasts are copyrightable works in China, which would provide the needed legal protection to prevent pirated Internet retransmissions of valuable live broadcasts.   </w:t>
      </w:r>
    </w:p>
    <w:p w14:paraId="40D897A2" w14:textId="77777777" w:rsidR="00EB6ED7" w:rsidRDefault="00EB6ED7" w:rsidP="00814072">
      <w:pPr>
        <w:pStyle w:val="ListParagraph"/>
        <w:numPr>
          <w:ilvl w:val="0"/>
          <w:numId w:val="29"/>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The absence of </w:t>
      </w:r>
      <w:r w:rsidRPr="00564E17">
        <w:rPr>
          <w:rFonts w:ascii="GT America Lt" w:eastAsia="Times New Roman" w:hAnsi="GT America Lt" w:cs="Segoe UI"/>
          <w:sz w:val="24"/>
          <w:szCs w:val="24"/>
        </w:rPr>
        <w:t xml:space="preserve">new rules that address the volume of internet piracy caused by video aggregation websites and mobile apps, as well as enumerating exclusive rights under copyright. </w:t>
      </w:r>
    </w:p>
    <w:p w14:paraId="503DEC1B" w14:textId="77777777" w:rsidR="00EB6ED7" w:rsidRDefault="00EB6ED7" w:rsidP="00814072">
      <w:pPr>
        <w:pStyle w:val="ListParagraph"/>
        <w:numPr>
          <w:ilvl w:val="0"/>
          <w:numId w:val="29"/>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The lack of </w:t>
      </w:r>
      <w:r w:rsidRPr="00564E17">
        <w:rPr>
          <w:rFonts w:ascii="GT America Lt" w:eastAsia="Times New Roman" w:hAnsi="GT America Lt" w:cs="Segoe UI"/>
          <w:sz w:val="24"/>
          <w:szCs w:val="24"/>
        </w:rPr>
        <w:t xml:space="preserve">proactive administrative enforcement that has the capacity to close infringing websites and remove unauthorized applications. </w:t>
      </w:r>
    </w:p>
    <w:p w14:paraId="7297A1DF" w14:textId="77777777" w:rsidR="00EB6ED7" w:rsidRPr="00564E17" w:rsidRDefault="00EB6ED7" w:rsidP="00814072">
      <w:pPr>
        <w:pStyle w:val="ListParagraph"/>
        <w:numPr>
          <w:ilvl w:val="0"/>
          <w:numId w:val="29"/>
        </w:num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The absence of </w:t>
      </w:r>
      <w:r w:rsidRPr="00564E17">
        <w:rPr>
          <w:rFonts w:ascii="GT America Lt" w:eastAsia="Times New Roman" w:hAnsi="GT America Lt" w:cs="Segoe UI"/>
          <w:sz w:val="24"/>
          <w:szCs w:val="24"/>
        </w:rPr>
        <w:t>criminaliz</w:t>
      </w:r>
      <w:r>
        <w:rPr>
          <w:rFonts w:ascii="GT America Lt" w:eastAsia="Times New Roman" w:hAnsi="GT America Lt" w:cs="Segoe UI"/>
          <w:sz w:val="24"/>
          <w:szCs w:val="24"/>
        </w:rPr>
        <w:t>ation provisions to address</w:t>
      </w:r>
      <w:r w:rsidRPr="00564E17">
        <w:rPr>
          <w:rFonts w:ascii="GT America Lt" w:eastAsia="Times New Roman" w:hAnsi="GT America Lt" w:cs="Segoe UI"/>
          <w:sz w:val="24"/>
          <w:szCs w:val="24"/>
        </w:rPr>
        <w:t xml:space="preserve"> violations of the Anti-Circumvention Provisions for Technological Protection Measures (“TPMs”), </w:t>
      </w:r>
      <w:r w:rsidRPr="00564E17">
        <w:rPr>
          <w:rFonts w:ascii="GT America Lt" w:eastAsia="Times New Roman" w:hAnsi="GT America Lt" w:cs="Segoe UI"/>
          <w:sz w:val="24"/>
          <w:szCs w:val="24"/>
        </w:rPr>
        <w:lastRenderedPageBreak/>
        <w:t>Information Rights Management (“IRM”), and internet offenses that may lack a demonstrable profit motive but that impact rightsholders on a commercial scale.   </w:t>
      </w:r>
    </w:p>
    <w:p w14:paraId="3E29CE97" w14:textId="77777777" w:rsidR="00EB6ED7" w:rsidRPr="003F75AB" w:rsidRDefault="00EB6ED7" w:rsidP="00EB6ED7">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w:t>
      </w:r>
    </w:p>
    <w:p w14:paraId="482B196F" w14:textId="24A61350" w:rsidR="003C14D9" w:rsidRPr="00F712F0" w:rsidRDefault="00EB6ED7" w:rsidP="00F712F0">
      <w:p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We urge the U.S. government to work with its Chinese government counterparts to address the absence of the above-listed measures </w:t>
      </w:r>
      <w:r w:rsidR="00F712F0" w:rsidRPr="00F712F0">
        <w:rPr>
          <w:rFonts w:ascii="GT America Lt" w:eastAsia="Times New Roman" w:hAnsi="GT America Lt" w:cs="Segoe UI"/>
          <w:sz w:val="24"/>
          <w:szCs w:val="24"/>
        </w:rPr>
        <w:t>to</w:t>
      </w:r>
      <w:r w:rsidRPr="00F712F0">
        <w:rPr>
          <w:rFonts w:ascii="GT America Lt" w:eastAsia="Times New Roman" w:hAnsi="GT America Lt" w:cs="Segoe UI"/>
          <w:sz w:val="24"/>
          <w:szCs w:val="24"/>
        </w:rPr>
        <w:t xml:space="preserve"> effectively address copyright-infringing content online.  </w:t>
      </w:r>
    </w:p>
    <w:p w14:paraId="764EF782" w14:textId="77777777" w:rsidR="003C14D9" w:rsidRDefault="003C14D9" w:rsidP="003C14D9">
      <w:pPr>
        <w:spacing w:after="0" w:line="240" w:lineRule="auto"/>
        <w:textAlignment w:val="baseline"/>
        <w:rPr>
          <w:rFonts w:ascii="GT America Lt" w:eastAsia="Times New Roman" w:hAnsi="GT America Lt" w:cs="Segoe UI"/>
          <w:sz w:val="24"/>
          <w:szCs w:val="24"/>
        </w:rPr>
      </w:pPr>
    </w:p>
    <w:p w14:paraId="66E5623E" w14:textId="77777777" w:rsidR="003C14D9" w:rsidRDefault="003C14D9" w:rsidP="003C14D9">
      <w:pPr>
        <w:spacing w:after="0" w:line="240" w:lineRule="auto"/>
        <w:textAlignment w:val="baseline"/>
        <w:rPr>
          <w:rFonts w:ascii="GT America Lt" w:eastAsia="Times New Roman" w:hAnsi="GT America Lt" w:cs="Segoe UI"/>
          <w:b/>
          <w:bCs/>
          <w:sz w:val="24"/>
          <w:szCs w:val="24"/>
        </w:rPr>
      </w:pPr>
      <w:r w:rsidRPr="003C14D9">
        <w:rPr>
          <w:rFonts w:ascii="GT America Lt" w:eastAsia="Times New Roman" w:hAnsi="GT America Lt" w:cs="Segoe UI"/>
          <w:b/>
          <w:bCs/>
          <w:sz w:val="24"/>
          <w:szCs w:val="24"/>
          <w:u w:val="single"/>
        </w:rPr>
        <w:t>Market Access</w:t>
      </w:r>
      <w:r w:rsidRPr="003F75AB">
        <w:rPr>
          <w:rFonts w:ascii="GT America Lt" w:eastAsia="Times New Roman" w:hAnsi="GT America Lt" w:cs="Segoe UI"/>
          <w:b/>
          <w:bCs/>
          <w:sz w:val="24"/>
          <w:szCs w:val="24"/>
        </w:rPr>
        <w:t xml:space="preserve"> </w:t>
      </w:r>
    </w:p>
    <w:p w14:paraId="691595C9" w14:textId="3D50FC21" w:rsidR="003C14D9" w:rsidRPr="003F75AB" w:rsidRDefault="003C14D9" w:rsidP="003C14D9">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Calibri"/>
          <w:sz w:val="24"/>
          <w:szCs w:val="24"/>
        </w:rPr>
        <w:tab/>
      </w:r>
      <w:r w:rsidRPr="003F75AB">
        <w:rPr>
          <w:rFonts w:ascii="GT America Lt" w:eastAsia="Times New Roman" w:hAnsi="GT America Lt" w:cs="Segoe UI"/>
          <w:sz w:val="24"/>
          <w:szCs w:val="24"/>
        </w:rPr>
        <w:t> </w:t>
      </w:r>
    </w:p>
    <w:p w14:paraId="7761A07C" w14:textId="4BBB13F7" w:rsidR="003C14D9" w:rsidRPr="00F712F0" w:rsidRDefault="00EB6ED7" w:rsidP="003C14D9">
      <w:pPr>
        <w:spacing w:after="0" w:line="240" w:lineRule="auto"/>
        <w:textAlignment w:val="baseline"/>
        <w:rPr>
          <w:rFonts w:ascii="GT America Lt" w:eastAsia="Times New Roman" w:hAnsi="GT America Lt" w:cs="Segoe UI"/>
          <w:b/>
          <w:bCs/>
          <w:sz w:val="24"/>
          <w:szCs w:val="24"/>
        </w:rPr>
      </w:pPr>
      <w:r w:rsidRPr="00EB6ED7">
        <w:rPr>
          <w:rFonts w:ascii="GT America Lt" w:eastAsia="Times New Roman" w:hAnsi="GT America Lt" w:cs="Segoe UI"/>
          <w:b/>
          <w:bCs/>
          <w:sz w:val="24"/>
          <w:szCs w:val="24"/>
        </w:rPr>
        <w:t>Market Access Restrictions on Copyrighted Content</w:t>
      </w:r>
      <w:r w:rsidR="00F712F0">
        <w:rPr>
          <w:rFonts w:ascii="GT America Lt" w:eastAsia="Times New Roman" w:hAnsi="GT America Lt" w:cs="Segoe UI"/>
          <w:b/>
          <w:bCs/>
          <w:sz w:val="24"/>
          <w:szCs w:val="24"/>
        </w:rPr>
        <w:t xml:space="preserve">: </w:t>
      </w:r>
      <w:r w:rsidR="003C14D9" w:rsidRPr="003F75AB">
        <w:rPr>
          <w:rFonts w:ascii="GT America Lt" w:eastAsia="Times New Roman" w:hAnsi="GT America Lt" w:cs="Segoe UI"/>
          <w:sz w:val="24"/>
          <w:szCs w:val="24"/>
        </w:rPr>
        <w:t xml:space="preserve">China maintains a host of market access restrictions to U.S. copyright-protected content. In movie distribution, there is an outright ban on foreign-controlled distribution or import. This forces foreign movie producers into an artificially low revenue share with the two state-owned film distributors, subject to a quota of 34 (20 plus 14) revenue-sharing films. China further restricts the market by manipulating release dates, limiting theatrical runs, and effectively limiting the marketing of foreign movies. China’s broadcast TV sector is almost entirely closed to foreign content, except for a small amount of licensed TV shows. And China’s </w:t>
      </w:r>
      <w:r w:rsidR="003C14D9">
        <w:rPr>
          <w:rFonts w:ascii="GT America Lt" w:eastAsia="Times New Roman" w:hAnsi="GT America Lt" w:cs="Segoe UI"/>
          <w:sz w:val="24"/>
          <w:szCs w:val="24"/>
        </w:rPr>
        <w:t>PAY</w:t>
      </w:r>
      <w:r w:rsidR="003C14D9" w:rsidRPr="003F75AB">
        <w:rPr>
          <w:rFonts w:ascii="GT America Lt" w:eastAsia="Times New Roman" w:hAnsi="GT America Lt" w:cs="Segoe UI"/>
          <w:sz w:val="24"/>
          <w:szCs w:val="24"/>
        </w:rPr>
        <w:t>-TV sector also includes extensive measures that largely exclude foreign content. </w:t>
      </w:r>
    </w:p>
    <w:p w14:paraId="7756AECD" w14:textId="77777777" w:rsidR="003C14D9" w:rsidRPr="003F75AB" w:rsidRDefault="003C14D9" w:rsidP="003C14D9">
      <w:pPr>
        <w:spacing w:after="0" w:line="240" w:lineRule="auto"/>
        <w:ind w:firstLine="720"/>
        <w:textAlignment w:val="baseline"/>
        <w:rPr>
          <w:rFonts w:ascii="GT America Lt" w:eastAsia="Times New Roman" w:hAnsi="GT America Lt" w:cs="Segoe UI"/>
          <w:sz w:val="24"/>
          <w:szCs w:val="24"/>
        </w:rPr>
      </w:pPr>
    </w:p>
    <w:p w14:paraId="537CF51E" w14:textId="77777777" w:rsidR="003C14D9" w:rsidRPr="003F75AB" w:rsidRDefault="003C14D9" w:rsidP="00FD45E3">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Collectively, these policies make China one of the most closed markets in the world for foreign content. While the “Over the Top” (“OTT” or “internet-delivered”) audiovisual sector resulted insignificant growth in market access in the years prior to 2014, China subsequently announced new limits on the use of foreign content by OTT services, including a new 30% quota and a new prior catalogue approval and censorship review regime, implemented through a fixed semi-annual process, rather than on a rolling basis. The new regulations have substantially cut back on the percentage of total content spending spent on foreign audiovisual firms. Further, these limits penalize legal service providers to the benefit of China’s vast illegal online marketplace, which freely ignores the limits. Finally, China continues to prohibit foreign investment or control in online video services, even though U.S. companies are the global leaders in the space.  </w:t>
      </w:r>
    </w:p>
    <w:p w14:paraId="7BD46978" w14:textId="77777777" w:rsidR="003C14D9" w:rsidRPr="003F75AB" w:rsidRDefault="003C14D9" w:rsidP="003C14D9">
      <w:pPr>
        <w:spacing w:after="0" w:line="240" w:lineRule="auto"/>
        <w:ind w:firstLine="720"/>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w:t>
      </w:r>
    </w:p>
    <w:p w14:paraId="1EDF1E2D" w14:textId="77777777" w:rsidR="003C14D9" w:rsidRPr="00F712F0" w:rsidRDefault="003C14D9" w:rsidP="00F712F0">
      <w:pPr>
        <w:pStyle w:val="ListParagraph"/>
        <w:numPr>
          <w:ilvl w:val="0"/>
          <w:numId w:val="54"/>
        </w:num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The Chamber urges China to address concerns related to market access restrictions on copyright-protected content.    </w:t>
      </w:r>
    </w:p>
    <w:p w14:paraId="5421D881" w14:textId="77777777" w:rsidR="00242B7E" w:rsidRPr="003F75AB" w:rsidRDefault="00242B7E" w:rsidP="003C14D9">
      <w:pPr>
        <w:spacing w:after="0" w:line="240" w:lineRule="auto"/>
        <w:textAlignment w:val="baseline"/>
        <w:rPr>
          <w:rFonts w:ascii="GT America Lt" w:eastAsia="Times New Roman" w:hAnsi="GT America Lt" w:cs="Segoe UI"/>
          <w:sz w:val="24"/>
          <w:szCs w:val="24"/>
        </w:rPr>
      </w:pPr>
    </w:p>
    <w:p w14:paraId="4339AA2A" w14:textId="26E5060B" w:rsidR="00C730E9" w:rsidRPr="00C730E9" w:rsidRDefault="00C730E9" w:rsidP="00AA7E05">
      <w:pPr>
        <w:spacing w:after="0" w:line="240" w:lineRule="auto"/>
        <w:textAlignment w:val="baseline"/>
        <w:rPr>
          <w:rFonts w:ascii="GT America Lt" w:eastAsia="Times New Roman" w:hAnsi="GT America Lt" w:cs="Segoe UI"/>
          <w:b/>
          <w:sz w:val="24"/>
          <w:szCs w:val="24"/>
          <w:u w:val="single"/>
        </w:rPr>
      </w:pPr>
      <w:r w:rsidRPr="0275408C">
        <w:rPr>
          <w:rFonts w:ascii="GT America Lt" w:eastAsia="Times New Roman" w:hAnsi="GT America Lt" w:cs="Segoe UI"/>
          <w:b/>
          <w:sz w:val="24"/>
          <w:szCs w:val="24"/>
          <w:u w:val="single"/>
        </w:rPr>
        <w:t>Trademarks and Related Rights</w:t>
      </w:r>
    </w:p>
    <w:p w14:paraId="2A7D369D" w14:textId="77777777" w:rsidR="00C730E9" w:rsidRDefault="00C730E9" w:rsidP="00AA7E05">
      <w:pPr>
        <w:spacing w:after="0" w:line="240" w:lineRule="auto"/>
        <w:textAlignment w:val="baseline"/>
        <w:rPr>
          <w:rFonts w:ascii="GT America Lt" w:eastAsia="Times New Roman" w:hAnsi="GT America Lt" w:cs="Segoe UI"/>
          <w:sz w:val="24"/>
          <w:szCs w:val="24"/>
        </w:rPr>
      </w:pPr>
    </w:p>
    <w:p w14:paraId="44D5AF1F" w14:textId="3B576E93" w:rsidR="009B5F47" w:rsidRPr="009B5F47" w:rsidRDefault="009B5F47" w:rsidP="00C730E9">
      <w:p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b/>
          <w:bCs/>
          <w:sz w:val="24"/>
          <w:szCs w:val="24"/>
        </w:rPr>
        <w:t xml:space="preserve">Index Stat: </w:t>
      </w:r>
      <w:r w:rsidR="00DB5FF6">
        <w:rPr>
          <w:rFonts w:ascii="GT America Lt" w:eastAsia="Times New Roman" w:hAnsi="GT America Lt" w:cs="Segoe UI"/>
          <w:sz w:val="24"/>
          <w:szCs w:val="24"/>
        </w:rPr>
        <w:t xml:space="preserve">China scores on par with India and Brazil on the protection of well-known marks Index indicator. </w:t>
      </w:r>
    </w:p>
    <w:p w14:paraId="68256247" w14:textId="77777777" w:rsidR="009B5F47" w:rsidRDefault="009B5F47" w:rsidP="00C730E9">
      <w:pPr>
        <w:spacing w:after="0" w:line="240" w:lineRule="auto"/>
        <w:textAlignment w:val="baseline"/>
        <w:rPr>
          <w:rFonts w:ascii="GT America Lt" w:eastAsia="Times New Roman" w:hAnsi="GT America Lt" w:cs="Segoe UI"/>
          <w:b/>
          <w:bCs/>
          <w:sz w:val="24"/>
          <w:szCs w:val="24"/>
        </w:rPr>
      </w:pPr>
    </w:p>
    <w:p w14:paraId="0D75FC83" w14:textId="59D2B93E" w:rsidR="00C730E9" w:rsidRDefault="00C730E9" w:rsidP="00C730E9">
      <w:pPr>
        <w:spacing w:after="0" w:line="240" w:lineRule="auto"/>
        <w:textAlignment w:val="baseline"/>
        <w:rPr>
          <w:rFonts w:ascii="GT America Lt" w:eastAsia="Times New Roman" w:hAnsi="GT America Lt" w:cs="Segoe UI"/>
          <w:sz w:val="24"/>
          <w:szCs w:val="24"/>
        </w:rPr>
      </w:pPr>
      <w:r w:rsidRPr="007B1B03">
        <w:rPr>
          <w:rFonts w:ascii="GT America Lt" w:eastAsia="Times New Roman" w:hAnsi="GT America Lt" w:cs="Segoe UI"/>
          <w:b/>
          <w:bCs/>
          <w:sz w:val="24"/>
          <w:szCs w:val="24"/>
        </w:rPr>
        <w:t>Counterfeiting</w:t>
      </w:r>
      <w:r w:rsidR="00F712F0">
        <w:rPr>
          <w:rFonts w:ascii="GT America Lt" w:eastAsia="Times New Roman" w:hAnsi="GT America Lt" w:cs="Segoe UI"/>
          <w:b/>
          <w:bCs/>
          <w:sz w:val="24"/>
          <w:szCs w:val="24"/>
        </w:rPr>
        <w:t xml:space="preserve">: </w:t>
      </w:r>
      <w:r w:rsidRPr="003F75AB">
        <w:rPr>
          <w:rFonts w:ascii="GT America Lt" w:eastAsia="Times New Roman" w:hAnsi="GT America Lt" w:cs="Segoe UI"/>
          <w:sz w:val="24"/>
          <w:szCs w:val="24"/>
        </w:rPr>
        <w:t>The Phase One Agreement included several provisions designed to address China’s substantial counterfeit economy. In particular, the Agreement: </w:t>
      </w:r>
    </w:p>
    <w:p w14:paraId="5BF071AC" w14:textId="77777777" w:rsidR="00F712F0" w:rsidRPr="00F712F0" w:rsidRDefault="00F712F0" w:rsidP="00C730E9">
      <w:pPr>
        <w:spacing w:after="0" w:line="240" w:lineRule="auto"/>
        <w:textAlignment w:val="baseline"/>
        <w:rPr>
          <w:rFonts w:ascii="GT America Lt" w:eastAsia="Times New Roman" w:hAnsi="GT America Lt" w:cs="Segoe UI"/>
          <w:b/>
          <w:bCs/>
          <w:sz w:val="24"/>
          <w:szCs w:val="24"/>
        </w:rPr>
      </w:pPr>
    </w:p>
    <w:p w14:paraId="0264EC75" w14:textId="77777777" w:rsidR="00C730E9" w:rsidRPr="007B1B03" w:rsidRDefault="00C730E9" w:rsidP="00814072">
      <w:pPr>
        <w:pStyle w:val="ListParagraph"/>
        <w:numPr>
          <w:ilvl w:val="0"/>
          <w:numId w:val="28"/>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Requires expeditious takedowns on e-commerce platforms and penalizes notices and counter-notifications submitted in bad </w:t>
      </w:r>
      <w:proofErr w:type="gramStart"/>
      <w:r w:rsidRPr="003F75AB">
        <w:rPr>
          <w:rFonts w:ascii="GT America Lt" w:eastAsia="Times New Roman" w:hAnsi="GT America Lt" w:cs="Segoe UI"/>
          <w:sz w:val="24"/>
          <w:szCs w:val="24"/>
        </w:rPr>
        <w:t>faith;</w:t>
      </w:r>
      <w:proofErr w:type="gramEnd"/>
      <w:r w:rsidRPr="003F75AB">
        <w:rPr>
          <w:rFonts w:ascii="GT America Lt" w:eastAsia="Times New Roman" w:hAnsi="GT America Lt" w:cs="Segoe UI"/>
          <w:sz w:val="24"/>
          <w:szCs w:val="24"/>
        </w:rPr>
        <w:t> </w:t>
      </w:r>
    </w:p>
    <w:p w14:paraId="74D00730" w14:textId="77777777" w:rsidR="00C730E9" w:rsidRPr="007B1B03" w:rsidRDefault="00C730E9" w:rsidP="00814072">
      <w:pPr>
        <w:pStyle w:val="ListParagraph"/>
        <w:numPr>
          <w:ilvl w:val="0"/>
          <w:numId w:val="28"/>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Provides that e-commerce platforms may have their operating licenses revoked in the event of “repeated failures to curb the sale of counterfeit or pirated goods</w:t>
      </w:r>
      <w:proofErr w:type="gramStart"/>
      <w:r w:rsidRPr="003F75AB">
        <w:rPr>
          <w:rFonts w:ascii="GT America Lt" w:eastAsia="Times New Roman" w:hAnsi="GT America Lt" w:cs="Segoe UI"/>
          <w:sz w:val="24"/>
          <w:szCs w:val="24"/>
        </w:rPr>
        <w:t>”;</w:t>
      </w:r>
      <w:proofErr w:type="gramEnd"/>
      <w:r w:rsidRPr="003F75AB">
        <w:rPr>
          <w:rFonts w:ascii="GT America Lt" w:eastAsia="Times New Roman" w:hAnsi="GT America Lt" w:cs="Segoe UI"/>
          <w:sz w:val="24"/>
          <w:szCs w:val="24"/>
        </w:rPr>
        <w:t> </w:t>
      </w:r>
    </w:p>
    <w:p w14:paraId="6BB0AF9A" w14:textId="77777777" w:rsidR="00C730E9" w:rsidRPr="007B1B03" w:rsidRDefault="00C730E9" w:rsidP="00814072">
      <w:pPr>
        <w:pStyle w:val="ListParagraph"/>
        <w:numPr>
          <w:ilvl w:val="0"/>
          <w:numId w:val="28"/>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Promises to increase enforcement actions against counterfeit pharmaceuticals and pirated and counterfeit goods in physical markets and at the </w:t>
      </w:r>
      <w:proofErr w:type="gramStart"/>
      <w:r w:rsidRPr="003F75AB">
        <w:rPr>
          <w:rFonts w:ascii="GT America Lt" w:eastAsia="Times New Roman" w:hAnsi="GT America Lt" w:cs="Segoe UI"/>
          <w:sz w:val="24"/>
          <w:szCs w:val="24"/>
        </w:rPr>
        <w:t>border;</w:t>
      </w:r>
      <w:proofErr w:type="gramEnd"/>
      <w:r w:rsidRPr="003F75AB">
        <w:rPr>
          <w:rFonts w:ascii="GT America Lt" w:eastAsia="Times New Roman" w:hAnsi="GT America Lt" w:cs="Segoe UI"/>
          <w:sz w:val="24"/>
          <w:szCs w:val="24"/>
        </w:rPr>
        <w:t> </w:t>
      </w:r>
    </w:p>
    <w:p w14:paraId="744D9EC1" w14:textId="77777777" w:rsidR="00C730E9" w:rsidRPr="007B1B03" w:rsidRDefault="00C730E9" w:rsidP="00814072">
      <w:pPr>
        <w:pStyle w:val="ListParagraph"/>
        <w:numPr>
          <w:ilvl w:val="0"/>
          <w:numId w:val="28"/>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Promises judicial authorities will order the forfeiture and destruction of pirated and counterfeit goods; and </w:t>
      </w:r>
    </w:p>
    <w:p w14:paraId="60D03D09" w14:textId="77777777" w:rsidR="00C730E9" w:rsidRPr="003F75AB" w:rsidRDefault="00C730E9" w:rsidP="00814072">
      <w:pPr>
        <w:pStyle w:val="ListParagraph"/>
        <w:numPr>
          <w:ilvl w:val="0"/>
          <w:numId w:val="28"/>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Promises to conduct third-party audits to ensure government agencies and SOEs only use licensed software. </w:t>
      </w:r>
    </w:p>
    <w:p w14:paraId="70F5D588" w14:textId="77777777" w:rsidR="00C730E9" w:rsidRDefault="00C730E9" w:rsidP="00AA7E05">
      <w:pPr>
        <w:spacing w:after="0" w:line="240" w:lineRule="auto"/>
        <w:textAlignment w:val="baseline"/>
        <w:rPr>
          <w:rFonts w:ascii="GT America Lt" w:eastAsia="Times New Roman" w:hAnsi="GT America Lt" w:cs="Segoe UI"/>
          <w:sz w:val="24"/>
          <w:szCs w:val="24"/>
        </w:rPr>
      </w:pPr>
    </w:p>
    <w:p w14:paraId="3D23743B" w14:textId="4DCA9286" w:rsidR="00C730E9" w:rsidRPr="00F712F0" w:rsidRDefault="00C730E9" w:rsidP="00F712F0">
      <w:p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The Chamber recommends that the U.S. government work with their counterparts to ensure the Phase One commitments are effectively implemented to stem the tide of counterfeiting in China.  </w:t>
      </w:r>
    </w:p>
    <w:p w14:paraId="5E500DBD" w14:textId="77777777" w:rsidR="00FD537F" w:rsidRDefault="00FD537F" w:rsidP="00AA7E05">
      <w:pPr>
        <w:spacing w:after="0" w:line="240" w:lineRule="auto"/>
        <w:textAlignment w:val="baseline"/>
        <w:rPr>
          <w:rFonts w:ascii="GT America Lt" w:eastAsia="Times New Roman" w:hAnsi="GT America Lt" w:cs="Segoe UI"/>
          <w:sz w:val="24"/>
          <w:szCs w:val="24"/>
        </w:rPr>
      </w:pPr>
    </w:p>
    <w:p w14:paraId="29B99D66" w14:textId="3DC95FF8" w:rsidR="00266769" w:rsidRPr="00F712F0" w:rsidRDefault="003F59D5" w:rsidP="006D0250">
      <w:pPr>
        <w:spacing w:after="0" w:line="240" w:lineRule="auto"/>
        <w:textAlignment w:val="baseline"/>
        <w:rPr>
          <w:rFonts w:ascii="GT America Lt" w:eastAsia="Times New Roman" w:hAnsi="GT America Lt" w:cs="Segoe UI"/>
          <w:b/>
          <w:bCs/>
          <w:sz w:val="24"/>
          <w:szCs w:val="24"/>
        </w:rPr>
      </w:pPr>
      <w:r w:rsidRPr="00C7632F">
        <w:rPr>
          <w:rFonts w:ascii="GT America Lt" w:eastAsia="Times New Roman" w:hAnsi="GT America Lt" w:cs="Segoe UI"/>
          <w:b/>
          <w:bCs/>
          <w:sz w:val="24"/>
          <w:szCs w:val="24"/>
        </w:rPr>
        <w:t>Bad-Faith Trademark Registrations</w:t>
      </w:r>
      <w:r w:rsidR="00F712F0">
        <w:rPr>
          <w:rFonts w:ascii="GT America Lt" w:eastAsia="Times New Roman" w:hAnsi="GT America Lt" w:cs="Segoe UI"/>
          <w:b/>
          <w:bCs/>
          <w:sz w:val="24"/>
          <w:szCs w:val="24"/>
        </w:rPr>
        <w:t xml:space="preserve">: </w:t>
      </w:r>
      <w:r w:rsidR="00266769" w:rsidRPr="003F75AB">
        <w:rPr>
          <w:rFonts w:ascii="GT America Lt" w:eastAsia="Times New Roman" w:hAnsi="GT America Lt" w:cs="Segoe UI"/>
          <w:sz w:val="24"/>
          <w:szCs w:val="24"/>
        </w:rPr>
        <w:t>The Chamber has taken note of CNIPA recent initiatives</w:t>
      </w:r>
      <w:r w:rsidR="00D04DAD">
        <w:rPr>
          <w:rFonts w:ascii="GT America Lt" w:eastAsia="Times New Roman" w:hAnsi="GT America Lt" w:cs="Segoe UI"/>
          <w:sz w:val="24"/>
          <w:szCs w:val="24"/>
        </w:rPr>
        <w:t xml:space="preserve"> to address bad-faith trademark registrations</w:t>
      </w:r>
      <w:r w:rsidR="00266769" w:rsidRPr="003F75AB">
        <w:rPr>
          <w:rFonts w:ascii="GT America Lt" w:eastAsia="Times New Roman" w:hAnsi="GT America Lt" w:cs="Segoe UI"/>
          <w:sz w:val="24"/>
          <w:szCs w:val="24"/>
        </w:rPr>
        <w:t>, which include having a centralized review at the early stage of trademark registration and opposition, putting together a whitelist of prominent trademarks for special protection as well as building a blacklist of notorious trademark squatters, and linking the record of bad faith filing to the social credit system. A Chinese media outlet reported that such blacklists have been sent to the examiners but not disclosed to the public. </w:t>
      </w:r>
    </w:p>
    <w:p w14:paraId="50D81C3C" w14:textId="77777777" w:rsidR="00266769" w:rsidRPr="003F75AB" w:rsidRDefault="00266769" w:rsidP="00266769">
      <w:pPr>
        <w:spacing w:after="0" w:line="240" w:lineRule="auto"/>
        <w:ind w:firstLine="720"/>
        <w:textAlignment w:val="baseline"/>
        <w:rPr>
          <w:rFonts w:ascii="GT America Lt" w:eastAsia="Times New Roman" w:hAnsi="GT America Lt" w:cs="Segoe UI"/>
          <w:sz w:val="24"/>
          <w:szCs w:val="24"/>
        </w:rPr>
      </w:pPr>
    </w:p>
    <w:p w14:paraId="0DBFFCE5" w14:textId="77777777" w:rsidR="00266769" w:rsidRPr="003F75AB" w:rsidRDefault="00266769" w:rsidP="00763F2F">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The latest draft amendments to the Trademark Law released in January 2023 proposes various mechanisms to combat bad faith trademarks. Though specific standards may need clarification, it sends an encouraging signal of China’s strong commitment.  Under the proposed amendments:  </w:t>
      </w:r>
    </w:p>
    <w:p w14:paraId="1955A187" w14:textId="77777777" w:rsidR="00266769" w:rsidRPr="003F75AB" w:rsidRDefault="00266769" w:rsidP="00266769">
      <w:pPr>
        <w:spacing w:after="0" w:line="240" w:lineRule="auto"/>
        <w:textAlignment w:val="baseline"/>
        <w:rPr>
          <w:rFonts w:ascii="GT America Lt" w:eastAsia="Times New Roman" w:hAnsi="GT America Lt" w:cs="Segoe UI"/>
          <w:sz w:val="24"/>
          <w:szCs w:val="24"/>
        </w:rPr>
      </w:pPr>
    </w:p>
    <w:p w14:paraId="1849738A" w14:textId="17ABA5C3" w:rsidR="00266769" w:rsidRPr="00C047B8" w:rsidRDefault="00266769" w:rsidP="00814072">
      <w:pPr>
        <w:pStyle w:val="ListParagraph"/>
        <w:numPr>
          <w:ilvl w:val="0"/>
          <w:numId w:val="30"/>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Rightsowners may be entitled to sue bad faith applicants for damages and reasonable expenses spent on fighting bad faith trademarks, such as legal fees spent on trademark oppositions and invalidations.  Such monetary remedies are expected to be a major deterrence against bad faith trademark </w:t>
      </w:r>
      <w:proofErr w:type="gramStart"/>
      <w:r w:rsidRPr="003F75AB">
        <w:rPr>
          <w:rFonts w:ascii="GT America Lt" w:eastAsia="Times New Roman" w:hAnsi="GT America Lt" w:cs="Segoe UI"/>
          <w:sz w:val="24"/>
          <w:szCs w:val="24"/>
        </w:rPr>
        <w:t>filings;</w:t>
      </w:r>
      <w:proofErr w:type="gramEnd"/>
    </w:p>
    <w:p w14:paraId="02A18155" w14:textId="64474C0E" w:rsidR="00266769" w:rsidRPr="00C047B8" w:rsidRDefault="00266769" w:rsidP="00814072">
      <w:pPr>
        <w:pStyle w:val="ListParagraph"/>
        <w:numPr>
          <w:ilvl w:val="0"/>
          <w:numId w:val="30"/>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Rightsowners can possibly seek transfer of bad faith registrations back; and</w:t>
      </w:r>
    </w:p>
    <w:p w14:paraId="08EB4544" w14:textId="77777777" w:rsidR="00266769" w:rsidRPr="003F75AB" w:rsidRDefault="00266769" w:rsidP="00814072">
      <w:pPr>
        <w:pStyle w:val="ListParagraph"/>
        <w:numPr>
          <w:ilvl w:val="0"/>
          <w:numId w:val="30"/>
        </w:num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xml:space="preserve">Intent to use at the trademark filing stage is emphasized and trademark use reporting requirement every 5 years after registration is added.  failing to </w:t>
      </w:r>
      <w:r w:rsidRPr="003F75AB">
        <w:rPr>
          <w:rFonts w:ascii="GT America Lt" w:eastAsia="Times New Roman" w:hAnsi="GT America Lt" w:cs="Segoe UI"/>
          <w:sz w:val="24"/>
          <w:szCs w:val="24"/>
        </w:rPr>
        <w:lastRenderedPageBreak/>
        <w:t>submit the use status update or give fair reasons of no-use could result in deregistration of the trademark.  </w:t>
      </w:r>
    </w:p>
    <w:p w14:paraId="44CCFBB3" w14:textId="77777777" w:rsidR="00266769" w:rsidRPr="003F75AB" w:rsidRDefault="00266769" w:rsidP="00266769">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w:t>
      </w:r>
    </w:p>
    <w:p w14:paraId="06E0E321" w14:textId="77777777" w:rsidR="00266769" w:rsidRPr="00F712F0" w:rsidRDefault="00266769" w:rsidP="00F712F0">
      <w:p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The Chamber encourages the U.S. government to continue to monitor the implementation of amendments to the Trademark law to ensure they result in tangible measures to combat bad faith trademarks. </w:t>
      </w:r>
    </w:p>
    <w:p w14:paraId="714D9D96" w14:textId="77777777" w:rsidR="002A2BC5" w:rsidRDefault="002A2BC5" w:rsidP="002A2BC5">
      <w:pPr>
        <w:spacing w:after="0" w:line="240" w:lineRule="auto"/>
        <w:textAlignment w:val="baseline"/>
        <w:rPr>
          <w:rFonts w:ascii="GT America Lt" w:eastAsia="Times New Roman" w:hAnsi="GT America Lt" w:cs="Segoe UI"/>
          <w:sz w:val="24"/>
          <w:szCs w:val="24"/>
        </w:rPr>
      </w:pPr>
    </w:p>
    <w:p w14:paraId="3DEBFD6F" w14:textId="62156231" w:rsidR="00552FD1" w:rsidRPr="00F712F0" w:rsidRDefault="00552FD1" w:rsidP="002A2BC5">
      <w:pPr>
        <w:spacing w:after="0" w:line="240" w:lineRule="auto"/>
        <w:textAlignment w:val="baseline"/>
        <w:rPr>
          <w:rFonts w:ascii="GT America Lt" w:eastAsia="Times New Roman" w:hAnsi="GT America Lt" w:cs="Segoe UI"/>
          <w:b/>
          <w:bCs/>
          <w:sz w:val="24"/>
          <w:szCs w:val="24"/>
          <w:u w:val="single"/>
        </w:rPr>
      </w:pPr>
      <w:r w:rsidRPr="00F712F0">
        <w:rPr>
          <w:rFonts w:ascii="GT America Lt" w:eastAsia="Times New Roman" w:hAnsi="GT America Lt" w:cs="Segoe UI"/>
          <w:b/>
          <w:bCs/>
          <w:sz w:val="24"/>
          <w:szCs w:val="24"/>
          <w:u w:val="single"/>
        </w:rPr>
        <w:t xml:space="preserve">Trade Secrets and Protection of </w:t>
      </w:r>
      <w:r w:rsidR="00531AE9">
        <w:rPr>
          <w:rFonts w:ascii="GT America Lt" w:eastAsia="Times New Roman" w:hAnsi="GT America Lt" w:cs="Segoe UI"/>
          <w:b/>
          <w:bCs/>
          <w:sz w:val="24"/>
          <w:szCs w:val="24"/>
          <w:u w:val="single"/>
        </w:rPr>
        <w:t>c</w:t>
      </w:r>
      <w:r w:rsidRPr="00F712F0">
        <w:rPr>
          <w:rFonts w:ascii="GT America Lt" w:eastAsia="Times New Roman" w:hAnsi="GT America Lt" w:cs="Segoe UI"/>
          <w:b/>
          <w:bCs/>
          <w:sz w:val="24"/>
          <w:szCs w:val="24"/>
          <w:u w:val="single"/>
        </w:rPr>
        <w:t xml:space="preserve">onfidential </w:t>
      </w:r>
      <w:r w:rsidR="00531AE9">
        <w:rPr>
          <w:rFonts w:ascii="GT America Lt" w:eastAsia="Times New Roman" w:hAnsi="GT America Lt" w:cs="Segoe UI"/>
          <w:b/>
          <w:bCs/>
          <w:sz w:val="24"/>
          <w:szCs w:val="24"/>
          <w:u w:val="single"/>
        </w:rPr>
        <w:t>i</w:t>
      </w:r>
      <w:r w:rsidRPr="00F712F0">
        <w:rPr>
          <w:rFonts w:ascii="GT America Lt" w:eastAsia="Times New Roman" w:hAnsi="GT America Lt" w:cs="Segoe UI"/>
          <w:b/>
          <w:bCs/>
          <w:sz w:val="24"/>
          <w:szCs w:val="24"/>
          <w:u w:val="single"/>
        </w:rPr>
        <w:t>nformation</w:t>
      </w:r>
    </w:p>
    <w:p w14:paraId="4110673E" w14:textId="77777777" w:rsidR="00552FD1" w:rsidRDefault="00552FD1" w:rsidP="002A2BC5">
      <w:pPr>
        <w:spacing w:after="0" w:line="240" w:lineRule="auto"/>
        <w:textAlignment w:val="baseline"/>
        <w:rPr>
          <w:rFonts w:ascii="GT America Lt" w:eastAsia="Times New Roman" w:hAnsi="GT America Lt" w:cs="Segoe UI"/>
          <w:sz w:val="24"/>
          <w:szCs w:val="24"/>
        </w:rPr>
      </w:pPr>
    </w:p>
    <w:p w14:paraId="5D7ACDA8" w14:textId="266C37D8" w:rsidR="00552FD1" w:rsidRPr="00F712F0" w:rsidRDefault="00552FD1" w:rsidP="00552FD1">
      <w:pPr>
        <w:spacing w:after="0" w:line="240" w:lineRule="auto"/>
        <w:textAlignment w:val="baseline"/>
        <w:rPr>
          <w:rFonts w:ascii="GT America Lt" w:eastAsia="Times New Roman" w:hAnsi="GT America Lt" w:cs="Segoe UI"/>
          <w:b/>
          <w:bCs/>
          <w:sz w:val="24"/>
          <w:szCs w:val="24"/>
        </w:rPr>
      </w:pPr>
      <w:r w:rsidRPr="00C14620">
        <w:rPr>
          <w:rFonts w:ascii="GT America Lt" w:eastAsia="Times New Roman" w:hAnsi="GT America Lt" w:cs="Segoe UI"/>
          <w:b/>
          <w:bCs/>
          <w:sz w:val="24"/>
          <w:szCs w:val="24"/>
        </w:rPr>
        <w:t>Regulatory Data Protection (RDP)</w:t>
      </w:r>
      <w:r w:rsidR="00F712F0">
        <w:rPr>
          <w:rFonts w:ascii="GT America Lt" w:eastAsia="Times New Roman" w:hAnsi="GT America Lt" w:cs="Segoe UI"/>
          <w:b/>
          <w:bCs/>
          <w:sz w:val="24"/>
          <w:szCs w:val="24"/>
        </w:rPr>
        <w:t xml:space="preserve">: </w:t>
      </w:r>
      <w:r>
        <w:rPr>
          <w:rFonts w:ascii="GT America Lt" w:eastAsia="Times New Roman" w:hAnsi="GT America Lt" w:cs="Segoe UI"/>
          <w:sz w:val="24"/>
          <w:szCs w:val="24"/>
        </w:rPr>
        <w:t>A</w:t>
      </w:r>
      <w:r w:rsidRPr="003F75AB">
        <w:rPr>
          <w:rFonts w:ascii="GT America Lt" w:eastAsia="Times New Roman" w:hAnsi="GT America Lt" w:cs="Segoe UI"/>
          <w:sz w:val="24"/>
          <w:szCs w:val="24"/>
        </w:rPr>
        <w:t>s part of its accession to the World Trade Organization (“WTO”)</w:t>
      </w:r>
      <w:r>
        <w:rPr>
          <w:rFonts w:ascii="GT America Lt" w:eastAsia="Times New Roman" w:hAnsi="GT America Lt" w:cs="Segoe UI"/>
          <w:sz w:val="24"/>
          <w:szCs w:val="24"/>
        </w:rPr>
        <w:t>, China committed</w:t>
      </w:r>
      <w:r w:rsidRPr="003F75AB">
        <w:rPr>
          <w:rFonts w:ascii="GT America Lt" w:eastAsia="Times New Roman" w:hAnsi="GT America Lt" w:cs="Segoe UI"/>
          <w:sz w:val="24"/>
          <w:szCs w:val="24"/>
        </w:rPr>
        <w:t xml:space="preserve"> to provid</w:t>
      </w:r>
      <w:r>
        <w:rPr>
          <w:rFonts w:ascii="GT America Lt" w:eastAsia="Times New Roman" w:hAnsi="GT America Lt" w:cs="Segoe UI"/>
          <w:sz w:val="24"/>
          <w:szCs w:val="24"/>
        </w:rPr>
        <w:t>ing</w:t>
      </w:r>
      <w:r w:rsidRPr="003F75AB">
        <w:rPr>
          <w:rFonts w:ascii="GT America Lt" w:eastAsia="Times New Roman" w:hAnsi="GT America Lt" w:cs="Segoe UI"/>
          <w:sz w:val="24"/>
          <w:szCs w:val="24"/>
        </w:rPr>
        <w:t xml:space="preserve"> a six-year period of RDP against unfair commercial use for clinical test and other data submitted to secure approval for products containing a new chemical ingredient. In practice, however, China does not have a mechanism to grant RDP, and relevant use criteria are inconsistent with China’s commitments. For example, some of our members report that China’s data exclusivity is effectively illusory and does not preclude generic </w:t>
      </w:r>
      <w:r w:rsidR="00752132">
        <w:rPr>
          <w:rFonts w:ascii="GT America Lt" w:eastAsia="Times New Roman" w:hAnsi="GT America Lt" w:cs="Segoe UI"/>
          <w:sz w:val="24"/>
          <w:szCs w:val="24"/>
        </w:rPr>
        <w:t>medicines</w:t>
      </w:r>
      <w:r w:rsidRPr="003F75AB">
        <w:rPr>
          <w:rFonts w:ascii="GT America Lt" w:eastAsia="Times New Roman" w:hAnsi="GT America Lt" w:cs="Segoe UI"/>
          <w:sz w:val="24"/>
          <w:szCs w:val="24"/>
        </w:rPr>
        <w:t xml:space="preserve"> from obtaining approval during the patent term. We thus strongly welcomed the draft NMPA measures on the Implementation of Drug Clinical Trial Data Protection (April 2018), which proposed up to six and 12 years of RDP for chemically synthesized </w:t>
      </w:r>
      <w:r w:rsidR="00752132">
        <w:rPr>
          <w:rFonts w:ascii="GT America Lt" w:eastAsia="Times New Roman" w:hAnsi="GT America Lt" w:cs="Segoe UI"/>
          <w:sz w:val="24"/>
          <w:szCs w:val="24"/>
        </w:rPr>
        <w:t>medicines</w:t>
      </w:r>
      <w:r w:rsidRPr="003F75AB">
        <w:rPr>
          <w:rFonts w:ascii="GT America Lt" w:eastAsia="Times New Roman" w:hAnsi="GT America Lt" w:cs="Segoe UI"/>
          <w:sz w:val="24"/>
          <w:szCs w:val="24"/>
        </w:rPr>
        <w:t xml:space="preserve"> and therapeutic biologics, respectively. While this draft measure represented a strong first step toward reform in this area, it appears reform efforts have stalled. China has yet to grant RDP for any product containing a new chemical.  </w:t>
      </w:r>
    </w:p>
    <w:p w14:paraId="4B309393" w14:textId="77777777" w:rsidR="00552FD1" w:rsidRPr="003F75AB" w:rsidRDefault="00552FD1" w:rsidP="00552FD1">
      <w:pPr>
        <w:spacing w:after="0" w:line="240" w:lineRule="auto"/>
        <w:ind w:firstLine="720"/>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w:t>
      </w:r>
    </w:p>
    <w:p w14:paraId="219A5DAC" w14:textId="5FF92A9A" w:rsidR="00552FD1" w:rsidRPr="00134179" w:rsidRDefault="00552FD1" w:rsidP="00552FD1">
      <w:pPr>
        <w:pStyle w:val="ListParagraph"/>
        <w:numPr>
          <w:ilvl w:val="0"/>
          <w:numId w:val="51"/>
        </w:numPr>
        <w:spacing w:after="0" w:line="240" w:lineRule="auto"/>
        <w:textAlignment w:val="baseline"/>
        <w:rPr>
          <w:rFonts w:ascii="GT America Lt" w:eastAsia="Times New Roman" w:hAnsi="GT America Lt" w:cs="Segoe UI"/>
          <w:sz w:val="24"/>
          <w:szCs w:val="24"/>
        </w:rPr>
      </w:pPr>
      <w:r w:rsidRPr="00134179">
        <w:rPr>
          <w:rFonts w:ascii="GT America Lt" w:eastAsia="Times New Roman" w:hAnsi="GT America Lt" w:cs="Segoe UI"/>
          <w:b/>
          <w:bCs/>
          <w:sz w:val="24"/>
          <w:szCs w:val="24"/>
        </w:rPr>
        <w:t>Chamber Recommendation:</w:t>
      </w:r>
      <w:r w:rsidRPr="00134179">
        <w:rPr>
          <w:rFonts w:ascii="GT America Lt" w:eastAsia="Times New Roman" w:hAnsi="GT America Lt" w:cs="Segoe UI"/>
          <w:sz w:val="24"/>
          <w:szCs w:val="24"/>
        </w:rPr>
        <w:t xml:space="preserve"> We urge the implementation of final measures that are consistent with international best practices and China’s renewed commitment to provide RDP, as affirmed in the chapeau to Section C of Chapter One of the Phase One Trade Agreement. As China moves forward with implementing RDP, we believe it is critical that RDP is available to all </w:t>
      </w:r>
      <w:r w:rsidR="00752132">
        <w:rPr>
          <w:rFonts w:ascii="GT America Lt" w:eastAsia="Times New Roman" w:hAnsi="GT America Lt" w:cs="Segoe UI"/>
          <w:sz w:val="24"/>
          <w:szCs w:val="24"/>
        </w:rPr>
        <w:t>medicines</w:t>
      </w:r>
      <w:r w:rsidRPr="00134179">
        <w:rPr>
          <w:rFonts w:ascii="GT America Lt" w:eastAsia="Times New Roman" w:hAnsi="GT America Lt" w:cs="Segoe UI"/>
          <w:sz w:val="24"/>
          <w:szCs w:val="24"/>
        </w:rPr>
        <w:t xml:space="preserve"> that are new to China, rather than new to the world. The Chamber looks forward to working with the U.S. government to ensure the effective implementation of RDP in China.  </w:t>
      </w:r>
    </w:p>
    <w:p w14:paraId="6E24722C" w14:textId="77777777" w:rsidR="00552FD1" w:rsidRDefault="00552FD1" w:rsidP="002A2BC5">
      <w:pPr>
        <w:spacing w:after="0" w:line="240" w:lineRule="auto"/>
        <w:textAlignment w:val="baseline"/>
        <w:rPr>
          <w:rFonts w:ascii="GT America Lt" w:eastAsia="Times New Roman" w:hAnsi="GT America Lt" w:cs="Segoe UI"/>
          <w:sz w:val="24"/>
          <w:szCs w:val="24"/>
        </w:rPr>
      </w:pPr>
    </w:p>
    <w:p w14:paraId="5317CC65" w14:textId="17C9C90B" w:rsidR="006B52F4" w:rsidRPr="00F712F0" w:rsidRDefault="006B52F4" w:rsidP="002A2BC5">
      <w:pPr>
        <w:spacing w:after="0" w:line="240" w:lineRule="auto"/>
        <w:textAlignment w:val="baseline"/>
        <w:rPr>
          <w:rFonts w:ascii="GT America Lt" w:eastAsia="Times New Roman" w:hAnsi="GT America Lt" w:cs="Segoe UI"/>
          <w:b/>
          <w:bCs/>
          <w:sz w:val="24"/>
          <w:szCs w:val="24"/>
          <w:u w:val="single"/>
        </w:rPr>
      </w:pPr>
      <w:r w:rsidRPr="00F712F0">
        <w:rPr>
          <w:rFonts w:ascii="GT America Lt" w:eastAsia="Times New Roman" w:hAnsi="GT America Lt" w:cs="Segoe UI"/>
          <w:b/>
          <w:bCs/>
          <w:sz w:val="24"/>
          <w:szCs w:val="24"/>
          <w:u w:val="single"/>
        </w:rPr>
        <w:t>Enforcement</w:t>
      </w:r>
    </w:p>
    <w:p w14:paraId="2D50E5C9" w14:textId="77777777" w:rsidR="006B52F4" w:rsidRDefault="006B52F4" w:rsidP="002A2BC5">
      <w:pPr>
        <w:spacing w:after="0" w:line="240" w:lineRule="auto"/>
        <w:textAlignment w:val="baseline"/>
        <w:rPr>
          <w:rFonts w:ascii="GT America Lt" w:eastAsia="Times New Roman" w:hAnsi="GT America Lt" w:cs="Segoe UI"/>
          <w:sz w:val="24"/>
          <w:szCs w:val="24"/>
        </w:rPr>
      </w:pPr>
    </w:p>
    <w:p w14:paraId="3BE548D7" w14:textId="0FADFEB5" w:rsidR="002A2BC5" w:rsidRPr="003F75AB" w:rsidRDefault="002A2BC5" w:rsidP="00D04DAD">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Intellectual Property Courts</w:t>
      </w:r>
      <w:r w:rsidR="00F712F0">
        <w:rPr>
          <w:rFonts w:ascii="GT America Lt" w:eastAsia="Times New Roman" w:hAnsi="GT America Lt" w:cs="Segoe UI"/>
          <w:b/>
          <w:bCs/>
          <w:sz w:val="24"/>
          <w:szCs w:val="24"/>
        </w:rPr>
        <w:t xml:space="preserve">: </w:t>
      </w:r>
      <w:r w:rsidRPr="003F75AB">
        <w:rPr>
          <w:rFonts w:ascii="GT America Lt" w:eastAsia="Times New Roman" w:hAnsi="GT America Lt" w:cs="Segoe UI"/>
          <w:sz w:val="24"/>
          <w:szCs w:val="24"/>
        </w:rPr>
        <w:t xml:space="preserve">The establishment of four specialized IP courts in Beijing, Shanghai, Guangzhou, and </w:t>
      </w:r>
      <w:proofErr w:type="spellStart"/>
      <w:r w:rsidRPr="003F75AB">
        <w:rPr>
          <w:rFonts w:ascii="GT America Lt" w:eastAsia="Times New Roman" w:hAnsi="GT America Lt" w:cs="Segoe UI"/>
          <w:sz w:val="24"/>
          <w:szCs w:val="24"/>
        </w:rPr>
        <w:t>Hainai</w:t>
      </w:r>
      <w:proofErr w:type="spellEnd"/>
      <w:r w:rsidRPr="003F75AB">
        <w:rPr>
          <w:rFonts w:ascii="GT America Lt" w:eastAsia="Times New Roman" w:hAnsi="GT America Lt" w:cs="Segoe UI"/>
          <w:sz w:val="24"/>
          <w:szCs w:val="24"/>
        </w:rPr>
        <w:t xml:space="preserve"> Free Trade Port and 27 IP tribunals around China, including one IP tribunal within SPC, has been encouraging to the Chamber and its members. We have identified various improvements and reform measures established through these IP courts and tribunals.  </w:t>
      </w:r>
    </w:p>
    <w:p w14:paraId="66283F56" w14:textId="77777777" w:rsidR="002A2BC5" w:rsidRPr="003F75AB" w:rsidRDefault="002A2BC5" w:rsidP="002A2BC5">
      <w:pPr>
        <w:spacing w:after="0" w:line="240" w:lineRule="auto"/>
        <w:ind w:firstLine="720"/>
        <w:textAlignment w:val="baseline"/>
        <w:rPr>
          <w:rFonts w:ascii="GT America Lt" w:eastAsia="Times New Roman" w:hAnsi="GT America Lt" w:cs="Segoe UI"/>
          <w:sz w:val="24"/>
          <w:szCs w:val="24"/>
        </w:rPr>
      </w:pPr>
    </w:p>
    <w:p w14:paraId="3112C147" w14:textId="77777777" w:rsidR="002A2BC5" w:rsidRPr="003F75AB" w:rsidRDefault="002A2BC5" w:rsidP="00D04DAD">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lastRenderedPageBreak/>
        <w:t>The Chamber notes that the court has a continuous fast-growing caseload, especially non-patent cases. The very purpose of the IP court may be somehow compromised as these courts at the intermediate level have no power to render final judgments in high-stake cases, including those judicial reviews of the Patent Review Board (“PRB”) and the Trademark Review and Adjudication Board (“TRAB”) decisions.  </w:t>
      </w:r>
    </w:p>
    <w:p w14:paraId="378D7E03" w14:textId="77777777" w:rsidR="002A2BC5" w:rsidRPr="003F75AB" w:rsidRDefault="002A2BC5" w:rsidP="002A2BC5">
      <w:pPr>
        <w:spacing w:after="0" w:line="240" w:lineRule="auto"/>
        <w:ind w:firstLine="720"/>
        <w:textAlignment w:val="baseline"/>
        <w:rPr>
          <w:rFonts w:ascii="GT America Lt" w:eastAsia="Times New Roman" w:hAnsi="GT America Lt" w:cs="Segoe UI"/>
          <w:sz w:val="24"/>
          <w:szCs w:val="24"/>
        </w:rPr>
      </w:pPr>
    </w:p>
    <w:p w14:paraId="4A27FBED" w14:textId="77777777" w:rsidR="002A2BC5" w:rsidRPr="003F75AB" w:rsidRDefault="002A2BC5" w:rsidP="00D04DAD">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In January 2023, the Beijing IP Court announced it has closed 23,757 cases in 2022, with each judge closing 360 cases in average.</w:t>
      </w:r>
      <w:r w:rsidRPr="003F75AB">
        <w:rPr>
          <w:rFonts w:ascii="GT America Lt" w:eastAsia="Times New Roman" w:hAnsi="GT America Lt" w:cs="Segoe UI"/>
          <w:sz w:val="24"/>
          <w:szCs w:val="24"/>
          <w:vertAlign w:val="superscript"/>
        </w:rPr>
        <w:t>20</w:t>
      </w:r>
      <w:r w:rsidRPr="003F75AB">
        <w:rPr>
          <w:rFonts w:ascii="GT America Lt" w:eastAsia="Times New Roman" w:hAnsi="GT America Lt" w:cs="Segoe UI"/>
          <w:sz w:val="24"/>
          <w:szCs w:val="24"/>
        </w:rPr>
        <w:t xml:space="preserve"> The Chamber hears concerns that the eager of closing cases, especially over trademark administrative litigation cases, may press judges to rush into judgments.  </w:t>
      </w:r>
    </w:p>
    <w:p w14:paraId="7AF88DD5" w14:textId="77777777" w:rsidR="002A2BC5" w:rsidRPr="003F75AB" w:rsidRDefault="002A2BC5" w:rsidP="002A2BC5">
      <w:pPr>
        <w:spacing w:after="0" w:line="240" w:lineRule="auto"/>
        <w:ind w:firstLine="720"/>
        <w:textAlignment w:val="baseline"/>
        <w:rPr>
          <w:rFonts w:ascii="GT America Lt" w:eastAsia="Times New Roman" w:hAnsi="GT America Lt" w:cs="Segoe UI"/>
          <w:sz w:val="24"/>
          <w:szCs w:val="24"/>
        </w:rPr>
      </w:pPr>
      <w:r w:rsidRPr="003F75AB">
        <w:rPr>
          <w:rFonts w:ascii="GT America Lt" w:eastAsia="Times New Roman" w:hAnsi="GT America Lt" w:cs="Segoe UI"/>
          <w:sz w:val="24"/>
          <w:szCs w:val="24"/>
        </w:rPr>
        <w:t> </w:t>
      </w:r>
    </w:p>
    <w:p w14:paraId="295C3D85" w14:textId="13258C6B" w:rsidR="003C276F" w:rsidRPr="00F712F0" w:rsidRDefault="002A2BC5" w:rsidP="00F712F0">
      <w:pPr>
        <w:pStyle w:val="ListParagraph"/>
        <w:numPr>
          <w:ilvl w:val="0"/>
          <w:numId w:val="55"/>
        </w:numPr>
        <w:spacing w:after="0" w:line="240" w:lineRule="auto"/>
        <w:textAlignment w:val="baseline"/>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xml:space="preserve"> While the creation of specialized IP courts was a positive development, we urge continued monitoring of the IP courts cases and their outcomes. </w:t>
      </w:r>
    </w:p>
    <w:p w14:paraId="5901CF3C" w14:textId="3178B51E" w:rsidR="2D85EF74" w:rsidRDefault="2D85EF74" w:rsidP="2D85EF74">
      <w:pPr>
        <w:spacing w:after="0" w:line="240" w:lineRule="auto"/>
        <w:rPr>
          <w:rFonts w:ascii="GT America Lt" w:eastAsia="Times New Roman" w:hAnsi="GT America Lt" w:cs="Segoe UI"/>
          <w:b/>
          <w:bCs/>
          <w:sz w:val="28"/>
          <w:szCs w:val="28"/>
        </w:rPr>
      </w:pPr>
    </w:p>
    <w:p w14:paraId="41DDA116" w14:textId="77777777" w:rsidR="00E2018F" w:rsidRDefault="00E2018F" w:rsidP="00E2018F">
      <w:pPr>
        <w:spacing w:after="0" w:line="240" w:lineRule="auto"/>
        <w:textAlignment w:val="baseline"/>
        <w:rPr>
          <w:rFonts w:ascii="GT America Lt" w:eastAsia="Times New Roman" w:hAnsi="GT America Lt" w:cs="GT America Lt"/>
          <w:sz w:val="24"/>
          <w:szCs w:val="24"/>
        </w:rPr>
      </w:pPr>
      <w:r w:rsidRPr="2D85EF74">
        <w:rPr>
          <w:rFonts w:ascii="GT America Lt" w:eastAsia="Times New Roman" w:hAnsi="GT America Lt" w:cs="Segoe UI"/>
          <w:b/>
          <w:sz w:val="28"/>
          <w:szCs w:val="28"/>
        </w:rPr>
        <w:t>Section E: Developing Market Profiles</w:t>
      </w:r>
      <w:r w:rsidRPr="2D85EF74">
        <w:rPr>
          <w:rFonts w:ascii="Cambria Math" w:eastAsia="Times New Roman" w:hAnsi="Cambria Math" w:cs="Cambria Math"/>
          <w:sz w:val="28"/>
          <w:szCs w:val="28"/>
        </w:rPr>
        <w:t> </w:t>
      </w:r>
      <w:r w:rsidRPr="00E2018F">
        <w:rPr>
          <w:rFonts w:ascii="GT America Lt" w:eastAsia="Times New Roman" w:hAnsi="GT America Lt" w:cs="GT America Lt"/>
          <w:sz w:val="24"/>
          <w:szCs w:val="24"/>
        </w:rPr>
        <w:t> </w:t>
      </w:r>
    </w:p>
    <w:p w14:paraId="6E79A779" w14:textId="77777777" w:rsidR="00E2018F" w:rsidRPr="00E2018F" w:rsidRDefault="00E2018F" w:rsidP="00E2018F">
      <w:pPr>
        <w:spacing w:after="0" w:line="240" w:lineRule="auto"/>
        <w:textAlignment w:val="baseline"/>
        <w:rPr>
          <w:rFonts w:ascii="GT America Lt" w:eastAsia="Times New Roman" w:hAnsi="GT America Lt" w:cs="Segoe UI"/>
          <w:b/>
          <w:bCs/>
          <w:sz w:val="24"/>
          <w:szCs w:val="24"/>
          <w:u w:val="single"/>
        </w:rPr>
      </w:pPr>
    </w:p>
    <w:p w14:paraId="4C1ACF08" w14:textId="035BE0B0" w:rsidR="00E2018F" w:rsidRPr="00E2018F" w:rsidRDefault="00E2018F" w:rsidP="035CFE43">
      <w:pPr>
        <w:spacing w:after="0" w:line="240" w:lineRule="auto"/>
        <w:textAlignment w:val="baseline"/>
        <w:rPr>
          <w:rFonts w:ascii="GT America Lt" w:eastAsia="Times New Roman" w:hAnsi="GT America Lt" w:cs="Segoe UI"/>
          <w:b/>
          <w:bCs/>
          <w:sz w:val="24"/>
          <w:szCs w:val="24"/>
        </w:rPr>
      </w:pPr>
      <w:r w:rsidRPr="035CFE43">
        <w:rPr>
          <w:rFonts w:ascii="GT America Lt" w:eastAsia="Times New Roman" w:hAnsi="GT America Lt" w:cs="Segoe UI"/>
          <w:b/>
          <w:bCs/>
          <w:sz w:val="24"/>
          <w:szCs w:val="24"/>
          <w:u w:val="single"/>
        </w:rPr>
        <w:t>Argentina</w:t>
      </w:r>
    </w:p>
    <w:p w14:paraId="35F3A975" w14:textId="7A718AD5" w:rsidR="3D77341B" w:rsidRDefault="3D77341B" w:rsidP="44AA23E8">
      <w:pPr>
        <w:spacing w:after="0" w:line="240" w:lineRule="auto"/>
        <w:rPr>
          <w:rFonts w:ascii="GT America Lt" w:eastAsia="Times New Roman" w:hAnsi="GT America Lt" w:cs="Segoe UI"/>
          <w:b/>
          <w:bCs/>
          <w:sz w:val="24"/>
          <w:szCs w:val="24"/>
        </w:rPr>
      </w:pPr>
    </w:p>
    <w:p w14:paraId="3FEA802D" w14:textId="7E8A6947" w:rsidR="552DA308" w:rsidRDefault="552DA308" w:rsidP="44AA23E8">
      <w:pPr>
        <w:spacing w:after="0" w:line="240" w:lineRule="auto"/>
        <w:rPr>
          <w:rFonts w:ascii="GT America Lt" w:eastAsia="Times New Roman" w:hAnsi="GT America Lt" w:cs="Segoe UI"/>
          <w:b/>
          <w:bCs/>
          <w:sz w:val="24"/>
          <w:szCs w:val="24"/>
          <w:u w:val="single"/>
        </w:rPr>
      </w:pPr>
      <w:r w:rsidRPr="44AA23E8">
        <w:rPr>
          <w:rFonts w:ascii="GT America Lt" w:eastAsia="Times New Roman" w:hAnsi="GT America Lt" w:cs="Segoe UI"/>
          <w:b/>
          <w:bCs/>
          <w:sz w:val="24"/>
          <w:szCs w:val="24"/>
          <w:u w:val="single"/>
        </w:rPr>
        <w:t>Patents, related rights, and limitations</w:t>
      </w:r>
    </w:p>
    <w:p w14:paraId="728C0BAC" w14:textId="2D71AED4" w:rsidR="44AA23E8" w:rsidRDefault="44AA23E8" w:rsidP="44AA23E8">
      <w:pPr>
        <w:spacing w:after="0" w:line="240" w:lineRule="auto"/>
        <w:rPr>
          <w:rFonts w:ascii="GT America Lt" w:eastAsia="Times New Roman" w:hAnsi="GT America Lt" w:cs="Segoe UI"/>
          <w:b/>
          <w:bCs/>
          <w:sz w:val="24"/>
          <w:szCs w:val="24"/>
          <w:u w:val="single"/>
        </w:rPr>
      </w:pPr>
    </w:p>
    <w:p w14:paraId="7EFBADE0" w14:textId="21110C6B" w:rsidR="552DA308" w:rsidRDefault="552DA308"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 xml:space="preserve">Index Stat: </w:t>
      </w:r>
      <w:r w:rsidRPr="44AA23E8">
        <w:rPr>
          <w:rFonts w:ascii="GT America Lt" w:eastAsia="Times New Roman" w:hAnsi="GT America Lt" w:cs="Segoe UI"/>
          <w:sz w:val="24"/>
          <w:szCs w:val="24"/>
        </w:rPr>
        <w:t xml:space="preserve">Argentina ranks </w:t>
      </w:r>
      <w:r w:rsidR="0C0096B6" w:rsidRPr="44AA23E8">
        <w:rPr>
          <w:rFonts w:ascii="GT America Lt" w:eastAsia="Times New Roman" w:hAnsi="GT America Lt" w:cs="Segoe UI"/>
          <w:sz w:val="24"/>
          <w:szCs w:val="24"/>
        </w:rPr>
        <w:t>49</w:t>
      </w:r>
      <w:r w:rsidR="0C0096B6" w:rsidRPr="44AA23E8">
        <w:rPr>
          <w:rFonts w:ascii="GT America Lt" w:eastAsia="Times New Roman" w:hAnsi="GT America Lt" w:cs="Segoe UI"/>
          <w:sz w:val="24"/>
          <w:szCs w:val="24"/>
          <w:vertAlign w:val="superscript"/>
        </w:rPr>
        <w:t>th</w:t>
      </w:r>
      <w:r w:rsidR="0C0096B6" w:rsidRPr="44AA23E8">
        <w:rPr>
          <w:rFonts w:ascii="GT America Lt" w:eastAsia="Times New Roman" w:hAnsi="GT America Lt" w:cs="Segoe UI"/>
          <w:sz w:val="24"/>
          <w:szCs w:val="24"/>
        </w:rPr>
        <w:t xml:space="preserve"> out of 55 global economies in the patents, related rights, and limitations Index category, the second worst of all Latin American economies and </w:t>
      </w:r>
      <w:r w:rsidR="1EC71DB1" w:rsidRPr="44AA23E8">
        <w:rPr>
          <w:rFonts w:ascii="GT America Lt" w:eastAsia="Times New Roman" w:hAnsi="GT America Lt" w:cs="Segoe UI"/>
          <w:sz w:val="24"/>
          <w:szCs w:val="24"/>
        </w:rPr>
        <w:t>behind</w:t>
      </w:r>
      <w:r w:rsidR="0C0096B6" w:rsidRPr="44AA23E8">
        <w:rPr>
          <w:rFonts w:ascii="GT America Lt" w:eastAsia="Times New Roman" w:hAnsi="GT America Lt" w:cs="Segoe UI"/>
          <w:sz w:val="24"/>
          <w:szCs w:val="24"/>
        </w:rPr>
        <w:t xml:space="preserve"> only V</w:t>
      </w:r>
      <w:r w:rsidR="27235BF8" w:rsidRPr="44AA23E8">
        <w:rPr>
          <w:rFonts w:ascii="GT America Lt" w:eastAsia="Times New Roman" w:hAnsi="GT America Lt" w:cs="Segoe UI"/>
          <w:sz w:val="24"/>
          <w:szCs w:val="24"/>
        </w:rPr>
        <w:t>enezuela</w:t>
      </w:r>
      <w:r w:rsidR="00F712F0">
        <w:rPr>
          <w:rFonts w:ascii="GT America Lt" w:eastAsia="Times New Roman" w:hAnsi="GT America Lt" w:cs="Segoe UI"/>
          <w:sz w:val="24"/>
          <w:szCs w:val="24"/>
        </w:rPr>
        <w:t>.</w:t>
      </w:r>
    </w:p>
    <w:p w14:paraId="4D32F8F4" w14:textId="451C3CBA" w:rsidR="035CFE43" w:rsidRDefault="035CFE43" w:rsidP="035CFE43">
      <w:pPr>
        <w:spacing w:after="0" w:line="240" w:lineRule="auto"/>
        <w:rPr>
          <w:rFonts w:ascii="GT America Lt" w:eastAsia="Times New Roman" w:hAnsi="GT America Lt" w:cs="Segoe UI"/>
          <w:b/>
          <w:bCs/>
          <w:sz w:val="24"/>
          <w:szCs w:val="24"/>
        </w:rPr>
      </w:pPr>
    </w:p>
    <w:p w14:paraId="0C1C208E" w14:textId="61041835" w:rsidR="252AD0DC" w:rsidRDefault="252AD0DC" w:rsidP="035CFE43">
      <w:pPr>
        <w:spacing w:after="0" w:line="240" w:lineRule="auto"/>
        <w:rPr>
          <w:rFonts w:ascii="GT America Lt" w:eastAsia="Times New Roman" w:hAnsi="GT America Lt" w:cs="Segoe UI"/>
          <w:sz w:val="24"/>
          <w:szCs w:val="24"/>
        </w:rPr>
      </w:pPr>
      <w:r w:rsidRPr="035CFE43">
        <w:rPr>
          <w:rFonts w:ascii="GT America Lt" w:eastAsia="Times New Roman" w:hAnsi="GT America Lt" w:cs="Segoe UI"/>
          <w:b/>
          <w:bCs/>
          <w:sz w:val="24"/>
          <w:szCs w:val="24"/>
        </w:rPr>
        <w:t>Patentability</w:t>
      </w:r>
      <w:r w:rsidRPr="035CFE43">
        <w:rPr>
          <w:rFonts w:ascii="GT America Lt" w:eastAsia="Times New Roman" w:hAnsi="GT America Lt" w:cs="Segoe UI"/>
          <w:sz w:val="24"/>
          <w:szCs w:val="24"/>
        </w:rPr>
        <w:t>:</w:t>
      </w:r>
      <w:r w:rsidR="4B44F266" w:rsidRPr="035CFE43">
        <w:rPr>
          <w:rFonts w:ascii="GT America Lt" w:eastAsia="Times New Roman" w:hAnsi="GT America Lt" w:cs="Segoe UI"/>
          <w:sz w:val="24"/>
          <w:szCs w:val="24"/>
        </w:rPr>
        <w:t xml:space="preserve"> In 2012, Argentina issued regulations that significantly restricted the patentability of chemical and pharmaceutical inventions, leading to the rejection of many applications. These regulations, which could extend to biological inventions, exclude patents for compositions, dosages, salts, esters, ethers, polymorphs, and more. The criteria go beyond the standard requirements of novelty, inventive step, and industrial application, conflicting with TRIPS and Argentina's bilateral treaty with the U.S. Despite recognition of these issues, no reforms were made. In 2015, further restrictions were imposed on biotechnological inventions, including those based on nucleotide or amino acid sequences, and genetically modified organelles. </w:t>
      </w:r>
    </w:p>
    <w:p w14:paraId="624C82D2" w14:textId="2F4B8D65" w:rsidR="035CFE43" w:rsidRDefault="035CFE43" w:rsidP="035CFE43">
      <w:pPr>
        <w:spacing w:after="0" w:line="240" w:lineRule="auto"/>
        <w:rPr>
          <w:rFonts w:ascii="GT America Lt" w:eastAsia="Times New Roman" w:hAnsi="GT America Lt" w:cs="Segoe UI"/>
          <w:sz w:val="24"/>
          <w:szCs w:val="24"/>
        </w:rPr>
      </w:pPr>
    </w:p>
    <w:p w14:paraId="7D56BB43" w14:textId="10304245" w:rsidR="0689EDD7" w:rsidRDefault="0689EDD7" w:rsidP="035CFE43">
      <w:pPr>
        <w:pStyle w:val="ListParagraph"/>
        <w:numPr>
          <w:ilvl w:val="0"/>
          <w:numId w:val="12"/>
        </w:numPr>
        <w:spacing w:after="0" w:line="240" w:lineRule="auto"/>
        <w:rPr>
          <w:rFonts w:ascii="GT America Lt" w:eastAsia="Times New Roman" w:hAnsi="GT America Lt" w:cs="Segoe UI"/>
          <w:sz w:val="24"/>
          <w:szCs w:val="24"/>
        </w:rPr>
      </w:pPr>
      <w:r w:rsidRPr="035CFE43">
        <w:rPr>
          <w:rFonts w:ascii="GT America Lt" w:eastAsia="Times New Roman" w:hAnsi="GT America Lt" w:cs="Segoe UI"/>
          <w:b/>
          <w:bCs/>
          <w:sz w:val="24"/>
          <w:szCs w:val="24"/>
        </w:rPr>
        <w:t>Chamber Recommendation</w:t>
      </w:r>
      <w:r w:rsidRPr="035CFE43">
        <w:rPr>
          <w:rFonts w:ascii="GT America Lt" w:eastAsia="Times New Roman" w:hAnsi="GT America Lt" w:cs="Segoe UI"/>
          <w:sz w:val="24"/>
          <w:szCs w:val="24"/>
        </w:rPr>
        <w:t>:</w:t>
      </w:r>
      <w:r w:rsidR="1BAE9F2D" w:rsidRPr="035CFE43">
        <w:rPr>
          <w:rFonts w:ascii="GT America Lt" w:eastAsia="Times New Roman" w:hAnsi="GT America Lt" w:cs="Segoe UI"/>
          <w:sz w:val="24"/>
          <w:szCs w:val="24"/>
        </w:rPr>
        <w:t xml:space="preserve"> To address the restrictive patent regulations, we recommend that the Argentine government align its patentability criteria with international standards, ensuring compliance with TRIPS and bilateral treaties. This includes revising the guidelines to allow patents for compositions, dosages, and biotechnological inventions. Additionally, we urge the </w:t>
      </w:r>
      <w:r w:rsidR="1BAE9F2D" w:rsidRPr="035CFE43">
        <w:rPr>
          <w:rFonts w:ascii="GT America Lt" w:eastAsia="Times New Roman" w:hAnsi="GT America Lt" w:cs="Segoe UI"/>
          <w:sz w:val="24"/>
          <w:szCs w:val="24"/>
        </w:rPr>
        <w:lastRenderedPageBreak/>
        <w:t>government to engage with industry stakeholders to develop a balanced framework that fosters innovation while protecting public health.</w:t>
      </w:r>
    </w:p>
    <w:p w14:paraId="5DA90166" w14:textId="23E1BA7C" w:rsidR="035CFE43" w:rsidRDefault="035CFE43" w:rsidP="035CFE43">
      <w:pPr>
        <w:spacing w:after="0" w:line="240" w:lineRule="auto"/>
        <w:rPr>
          <w:rFonts w:ascii="GT America Lt" w:eastAsia="Times New Roman" w:hAnsi="GT America Lt" w:cs="Segoe UI"/>
          <w:b/>
          <w:bCs/>
          <w:sz w:val="24"/>
          <w:szCs w:val="24"/>
        </w:rPr>
      </w:pPr>
    </w:p>
    <w:p w14:paraId="0A54AE74" w14:textId="51F417AD" w:rsidR="00E2018F" w:rsidRDefault="00E2018F" w:rsidP="035CFE43">
      <w:pPr>
        <w:spacing w:after="0" w:line="240" w:lineRule="auto"/>
        <w:rPr>
          <w:rFonts w:ascii="GT America Lt" w:eastAsia="Times New Roman" w:hAnsi="GT America Lt" w:cs="Segoe UI"/>
          <w:b/>
          <w:bCs/>
          <w:sz w:val="24"/>
          <w:szCs w:val="24"/>
        </w:rPr>
      </w:pPr>
      <w:r w:rsidRPr="035CFE43">
        <w:rPr>
          <w:rFonts w:ascii="GT America Lt" w:eastAsia="Times New Roman" w:hAnsi="GT America Lt" w:cs="Segoe UI"/>
          <w:b/>
          <w:bCs/>
          <w:sz w:val="24"/>
          <w:szCs w:val="24"/>
        </w:rPr>
        <w:t>Patent Backlog</w:t>
      </w:r>
      <w:r w:rsidR="7D5FA704" w:rsidRPr="035CFE43">
        <w:rPr>
          <w:rFonts w:ascii="GT America Lt" w:eastAsia="Times New Roman" w:hAnsi="GT America Lt" w:cs="Segoe UI"/>
          <w:b/>
          <w:bCs/>
          <w:sz w:val="24"/>
          <w:szCs w:val="24"/>
        </w:rPr>
        <w:t xml:space="preserve">: </w:t>
      </w:r>
      <w:r w:rsidR="423736A4" w:rsidRPr="035CFE43">
        <w:rPr>
          <w:rFonts w:ascii="GT America Lt" w:eastAsia="Times New Roman" w:hAnsi="GT America Lt" w:cs="Segoe UI"/>
          <w:sz w:val="24"/>
          <w:szCs w:val="24"/>
        </w:rPr>
        <w:t xml:space="preserve">Inventors and rightsholders face long delays in patent approvals in Argentina, with high-tech patents taking nearly a decade due in large part to a substantial backlog of </w:t>
      </w:r>
      <w:r w:rsidR="4C108615" w:rsidRPr="035CFE43">
        <w:rPr>
          <w:rFonts w:ascii="GT America Lt" w:eastAsia="Times New Roman" w:hAnsi="GT America Lt" w:cs="Segoe UI"/>
          <w:sz w:val="24"/>
          <w:szCs w:val="24"/>
        </w:rPr>
        <w:t>thousands of</w:t>
      </w:r>
      <w:r w:rsidR="423736A4" w:rsidRPr="035CFE43">
        <w:rPr>
          <w:rFonts w:ascii="GT America Lt" w:eastAsia="Times New Roman" w:hAnsi="GT America Lt" w:cs="Segoe UI"/>
          <w:sz w:val="24"/>
          <w:szCs w:val="24"/>
        </w:rPr>
        <w:t xml:space="preserve"> applications at INPI</w:t>
      </w:r>
      <w:r w:rsidR="439CCC01" w:rsidRPr="035CFE43">
        <w:rPr>
          <w:rFonts w:ascii="GT America Lt" w:eastAsia="Times New Roman" w:hAnsi="GT America Lt" w:cs="Segoe UI"/>
          <w:sz w:val="24"/>
          <w:szCs w:val="24"/>
        </w:rPr>
        <w:t xml:space="preserve"> (with some estimates placing the number at approximately 21,000 in 2023-2024)</w:t>
      </w:r>
      <w:r w:rsidR="423736A4" w:rsidRPr="035CFE43">
        <w:rPr>
          <w:rFonts w:ascii="GT America Lt" w:eastAsia="Times New Roman" w:hAnsi="GT America Lt" w:cs="Segoe UI"/>
          <w:sz w:val="24"/>
          <w:szCs w:val="24"/>
        </w:rPr>
        <w:t>, despite efforts to streamline operations</w:t>
      </w:r>
      <w:r w:rsidR="5F5D6C98" w:rsidRPr="035CFE43">
        <w:rPr>
          <w:rFonts w:ascii="GT America Lt" w:eastAsia="Times New Roman" w:hAnsi="GT America Lt" w:cs="Segoe UI"/>
          <w:sz w:val="24"/>
          <w:szCs w:val="24"/>
        </w:rPr>
        <w:t xml:space="preserve">. These significant delays affect key industries, including biopharmaceuticals, chemicals, and </w:t>
      </w:r>
      <w:r w:rsidR="79D39C91" w:rsidRPr="035CFE43">
        <w:rPr>
          <w:rFonts w:ascii="GT America Lt" w:eastAsia="Times New Roman" w:hAnsi="GT America Lt" w:cs="Segoe UI"/>
          <w:sz w:val="24"/>
          <w:szCs w:val="24"/>
        </w:rPr>
        <w:t>biotechnology</w:t>
      </w:r>
      <w:r w:rsidR="5F5D6C98" w:rsidRPr="035CFE43">
        <w:rPr>
          <w:rFonts w:ascii="GT America Lt" w:eastAsia="Times New Roman" w:hAnsi="GT America Lt" w:cs="Segoe UI"/>
          <w:sz w:val="24"/>
          <w:szCs w:val="24"/>
        </w:rPr>
        <w:t>, hindering innovation and market entry.</w:t>
      </w:r>
    </w:p>
    <w:p w14:paraId="6A4C7254" w14:textId="57A6F489" w:rsidR="035CFE43" w:rsidRDefault="035CFE43" w:rsidP="035CFE43">
      <w:pPr>
        <w:spacing w:after="0" w:line="240" w:lineRule="auto"/>
        <w:rPr>
          <w:rFonts w:ascii="GT America Lt" w:eastAsia="Times New Roman" w:hAnsi="GT America Lt" w:cs="Segoe UI"/>
          <w:sz w:val="24"/>
          <w:szCs w:val="24"/>
        </w:rPr>
      </w:pPr>
    </w:p>
    <w:p w14:paraId="180B5853" w14:textId="177694C1" w:rsidR="24876D9B" w:rsidRDefault="24876D9B" w:rsidP="035CFE43">
      <w:pPr>
        <w:spacing w:after="0" w:line="240" w:lineRule="auto"/>
        <w:rPr>
          <w:rFonts w:ascii="GT America Lt" w:eastAsia="Times New Roman" w:hAnsi="GT America Lt" w:cs="Segoe UI"/>
          <w:sz w:val="24"/>
          <w:szCs w:val="24"/>
        </w:rPr>
      </w:pPr>
      <w:r w:rsidRPr="035CFE43">
        <w:rPr>
          <w:rFonts w:ascii="GT America Lt" w:eastAsia="Times New Roman" w:hAnsi="GT America Lt" w:cs="Segoe UI"/>
          <w:sz w:val="24"/>
          <w:szCs w:val="24"/>
        </w:rPr>
        <w:t>The Argentine government has taken steps to alleviate the backlog, including e</w:t>
      </w:r>
      <w:r w:rsidR="7329F341" w:rsidRPr="035CFE43">
        <w:rPr>
          <w:rFonts w:ascii="GT America Lt" w:eastAsia="Times New Roman" w:hAnsi="GT America Lt" w:cs="Segoe UI"/>
          <w:sz w:val="24"/>
          <w:szCs w:val="24"/>
        </w:rPr>
        <w:t>xpedited procedures for patents issued elsewhere</w:t>
      </w:r>
      <w:r w:rsidR="534B5ACA" w:rsidRPr="035CFE43">
        <w:rPr>
          <w:rFonts w:ascii="GT America Lt" w:eastAsia="Times New Roman" w:hAnsi="GT America Lt" w:cs="Segoe UI"/>
          <w:sz w:val="24"/>
          <w:szCs w:val="24"/>
        </w:rPr>
        <w:t>, h</w:t>
      </w:r>
      <w:r w:rsidR="7329F341" w:rsidRPr="035CFE43">
        <w:rPr>
          <w:rFonts w:ascii="GT America Lt" w:eastAsia="Times New Roman" w:hAnsi="GT America Lt" w:cs="Segoe UI"/>
          <w:sz w:val="24"/>
          <w:szCs w:val="24"/>
        </w:rPr>
        <w:t>iring more patent examiners</w:t>
      </w:r>
      <w:r w:rsidR="42088DA6" w:rsidRPr="035CFE43">
        <w:rPr>
          <w:rFonts w:ascii="GT America Lt" w:eastAsia="Times New Roman" w:hAnsi="GT America Lt" w:cs="Segoe UI"/>
          <w:sz w:val="24"/>
          <w:szCs w:val="24"/>
        </w:rPr>
        <w:t>, d</w:t>
      </w:r>
      <w:r w:rsidR="7329F341" w:rsidRPr="035CFE43">
        <w:rPr>
          <w:rFonts w:ascii="GT America Lt" w:eastAsia="Times New Roman" w:hAnsi="GT America Lt" w:cs="Segoe UI"/>
          <w:sz w:val="24"/>
          <w:szCs w:val="24"/>
        </w:rPr>
        <w:t>igitizing patent services with WIPO</w:t>
      </w:r>
      <w:r w:rsidR="35FDCB1E" w:rsidRPr="035CFE43">
        <w:rPr>
          <w:rFonts w:ascii="GT America Lt" w:eastAsia="Times New Roman" w:hAnsi="GT America Lt" w:cs="Segoe UI"/>
          <w:sz w:val="24"/>
          <w:szCs w:val="24"/>
        </w:rPr>
        <w:t xml:space="preserve">, and adhering to </w:t>
      </w:r>
      <w:r w:rsidR="7FB31209" w:rsidRPr="035CFE43">
        <w:rPr>
          <w:rFonts w:ascii="GT America Lt" w:eastAsia="Times New Roman" w:hAnsi="GT America Lt" w:cs="Segoe UI"/>
          <w:sz w:val="24"/>
          <w:szCs w:val="24"/>
        </w:rPr>
        <w:t>international</w:t>
      </w:r>
      <w:r w:rsidR="7329F341" w:rsidRPr="035CFE43">
        <w:rPr>
          <w:rFonts w:ascii="GT America Lt" w:eastAsia="Times New Roman" w:hAnsi="GT America Lt" w:cs="Segoe UI"/>
          <w:sz w:val="24"/>
          <w:szCs w:val="24"/>
        </w:rPr>
        <w:t xml:space="preserve"> cooperation and harmonization efforts.</w:t>
      </w:r>
      <w:r w:rsidR="67B1D557" w:rsidRPr="035CFE43">
        <w:rPr>
          <w:rFonts w:ascii="GT America Lt" w:eastAsia="Times New Roman" w:hAnsi="GT America Lt" w:cs="Segoe UI"/>
          <w:sz w:val="24"/>
          <w:szCs w:val="24"/>
        </w:rPr>
        <w:t xml:space="preserve"> </w:t>
      </w:r>
      <w:r w:rsidR="4CE57D76" w:rsidRPr="035CFE43">
        <w:rPr>
          <w:rFonts w:ascii="GT America Lt" w:eastAsia="Times New Roman" w:hAnsi="GT America Lt" w:cs="Segoe UI"/>
          <w:sz w:val="24"/>
          <w:szCs w:val="24"/>
        </w:rPr>
        <w:t>Despite these efforts, delays persist, with pharmaceutical and biotech patents still taking around 6.5 years for approval.</w:t>
      </w:r>
    </w:p>
    <w:p w14:paraId="1FDEC74D" w14:textId="73651610" w:rsidR="035CFE43" w:rsidRDefault="035CFE43" w:rsidP="035CFE43">
      <w:pPr>
        <w:spacing w:after="0" w:line="240" w:lineRule="auto"/>
        <w:rPr>
          <w:rFonts w:ascii="GT America Lt" w:eastAsia="Times New Roman" w:hAnsi="GT America Lt" w:cs="Segoe UI"/>
          <w:sz w:val="24"/>
          <w:szCs w:val="24"/>
        </w:rPr>
      </w:pPr>
    </w:p>
    <w:p w14:paraId="73A2ECA9" w14:textId="7F5D902F" w:rsidR="6D489625" w:rsidRDefault="6D489625" w:rsidP="035CFE43">
      <w:pPr>
        <w:pStyle w:val="ListParagraph"/>
        <w:numPr>
          <w:ilvl w:val="0"/>
          <w:numId w:val="14"/>
        </w:numPr>
        <w:spacing w:after="0" w:line="240" w:lineRule="auto"/>
        <w:rPr>
          <w:rFonts w:ascii="GT America Lt" w:eastAsia="Times New Roman" w:hAnsi="GT America Lt" w:cs="Segoe UI"/>
          <w:sz w:val="24"/>
          <w:szCs w:val="24"/>
        </w:rPr>
      </w:pPr>
      <w:r w:rsidRPr="035CFE43">
        <w:rPr>
          <w:rFonts w:ascii="GT America Lt" w:eastAsia="Times New Roman" w:hAnsi="GT America Lt" w:cs="Segoe UI"/>
          <w:b/>
          <w:bCs/>
          <w:sz w:val="24"/>
          <w:szCs w:val="24"/>
        </w:rPr>
        <w:t>Chamber Recommendation:</w:t>
      </w:r>
      <w:r w:rsidR="2AF22B0A" w:rsidRPr="035CFE43">
        <w:rPr>
          <w:rFonts w:ascii="GT America Lt" w:eastAsia="Times New Roman" w:hAnsi="GT America Lt" w:cs="Segoe UI"/>
          <w:b/>
          <w:bCs/>
          <w:sz w:val="24"/>
          <w:szCs w:val="24"/>
        </w:rPr>
        <w:t xml:space="preserve"> </w:t>
      </w:r>
      <w:r w:rsidR="2AF22B0A" w:rsidRPr="035CFE43">
        <w:rPr>
          <w:rFonts w:ascii="GT America Lt" w:eastAsia="Times New Roman" w:hAnsi="GT America Lt" w:cs="Segoe UI"/>
          <w:sz w:val="24"/>
          <w:szCs w:val="24"/>
        </w:rPr>
        <w:t xml:space="preserve">The Government of Argentina should expand the Patent Prosecution Highway (PPH) mechanism to cover </w:t>
      </w:r>
      <w:r w:rsidR="54F96C28" w:rsidRPr="035CFE43">
        <w:rPr>
          <w:rFonts w:ascii="GT America Lt" w:eastAsia="Times New Roman" w:hAnsi="GT America Lt" w:cs="Segoe UI"/>
          <w:sz w:val="24"/>
          <w:szCs w:val="24"/>
        </w:rPr>
        <w:t>biopharmaceuticals and</w:t>
      </w:r>
      <w:r w:rsidR="2AF22B0A" w:rsidRPr="035CFE43">
        <w:rPr>
          <w:rFonts w:ascii="GT America Lt" w:eastAsia="Times New Roman" w:hAnsi="GT America Lt" w:cs="Segoe UI"/>
          <w:sz w:val="24"/>
          <w:szCs w:val="24"/>
        </w:rPr>
        <w:t xml:space="preserve"> </w:t>
      </w:r>
      <w:r w:rsidR="1F8D2853" w:rsidRPr="035CFE43">
        <w:rPr>
          <w:rFonts w:ascii="GT America Lt" w:eastAsia="Times New Roman" w:hAnsi="GT America Lt" w:cs="Segoe UI"/>
          <w:sz w:val="24"/>
          <w:szCs w:val="24"/>
        </w:rPr>
        <w:t>accede</w:t>
      </w:r>
      <w:r w:rsidR="2AF22B0A" w:rsidRPr="035CFE43">
        <w:rPr>
          <w:rFonts w:ascii="GT America Lt" w:eastAsia="Times New Roman" w:hAnsi="GT America Lt" w:cs="Segoe UI"/>
          <w:sz w:val="24"/>
          <w:szCs w:val="24"/>
        </w:rPr>
        <w:t xml:space="preserve"> to the Patent Cooperation Treaty (PCT)</w:t>
      </w:r>
      <w:r w:rsidR="327EB81B" w:rsidRPr="035CFE43">
        <w:rPr>
          <w:rFonts w:ascii="GT America Lt" w:eastAsia="Times New Roman" w:hAnsi="GT America Lt" w:cs="Segoe UI"/>
          <w:sz w:val="24"/>
          <w:szCs w:val="24"/>
        </w:rPr>
        <w:t xml:space="preserve">, which </w:t>
      </w:r>
      <w:r w:rsidR="2AF22B0A" w:rsidRPr="035CFE43">
        <w:rPr>
          <w:rFonts w:ascii="GT America Lt" w:eastAsia="Times New Roman" w:hAnsi="GT America Lt" w:cs="Segoe UI"/>
          <w:sz w:val="24"/>
          <w:szCs w:val="24"/>
        </w:rPr>
        <w:t>would streamline the patent filing and examination process</w:t>
      </w:r>
      <w:r w:rsidR="65E98587" w:rsidRPr="035CFE43">
        <w:rPr>
          <w:rFonts w:ascii="GT America Lt" w:eastAsia="Times New Roman" w:hAnsi="GT America Lt" w:cs="Segoe UI"/>
          <w:sz w:val="24"/>
          <w:szCs w:val="24"/>
        </w:rPr>
        <w:t>. This would bring Argentina in step with over 150 different economies</w:t>
      </w:r>
      <w:r w:rsidR="26442612" w:rsidRPr="035CFE43">
        <w:rPr>
          <w:rFonts w:ascii="GT America Lt" w:eastAsia="Times New Roman" w:hAnsi="GT America Lt" w:cs="Segoe UI"/>
          <w:sz w:val="24"/>
          <w:szCs w:val="24"/>
        </w:rPr>
        <w:t xml:space="preserve">. </w:t>
      </w:r>
    </w:p>
    <w:p w14:paraId="0A98A4E5" w14:textId="071EC42A" w:rsidR="035CFE43" w:rsidRDefault="035CFE43" w:rsidP="035CFE43">
      <w:pPr>
        <w:spacing w:after="0" w:line="240" w:lineRule="auto"/>
        <w:rPr>
          <w:rFonts w:ascii="GT America Lt" w:eastAsia="Times New Roman" w:hAnsi="GT America Lt" w:cs="Segoe UI"/>
          <w:b/>
          <w:bCs/>
          <w:sz w:val="24"/>
          <w:szCs w:val="24"/>
        </w:rPr>
      </w:pPr>
    </w:p>
    <w:p w14:paraId="03CE3E56" w14:textId="5AB094F1" w:rsidR="00E2018F" w:rsidRPr="00E2018F" w:rsidRDefault="00E2018F" w:rsidP="035CFE43">
      <w:pPr>
        <w:spacing w:after="0" w:line="240" w:lineRule="auto"/>
        <w:textAlignment w:val="baseline"/>
        <w:rPr>
          <w:rFonts w:ascii="GT America Lt" w:eastAsia="Times New Roman" w:hAnsi="GT America Lt" w:cs="Segoe UI"/>
          <w:sz w:val="24"/>
          <w:szCs w:val="24"/>
        </w:rPr>
      </w:pPr>
      <w:r w:rsidRPr="035CFE43">
        <w:rPr>
          <w:rFonts w:ascii="GT America Lt" w:eastAsia="Times New Roman" w:hAnsi="GT America Lt" w:cs="Segoe UI"/>
          <w:b/>
          <w:bCs/>
          <w:sz w:val="24"/>
          <w:szCs w:val="24"/>
        </w:rPr>
        <w:t>Patent Enforcement and Injunction Issues</w:t>
      </w:r>
      <w:r w:rsidR="5A3D20BF" w:rsidRPr="035CFE43">
        <w:rPr>
          <w:rFonts w:ascii="GT America Lt" w:eastAsia="Times New Roman" w:hAnsi="GT America Lt" w:cs="Segoe UI"/>
          <w:sz w:val="24"/>
          <w:szCs w:val="24"/>
        </w:rPr>
        <w:t>: Even when innovators secure patent protections in Argentina, enforcing these rights is challenging. Preliminary injunctions, introduced in 2003 under Law 25.859, are crucial but difficult to obtain. Remedies for infringement include pre-trial mediation, seizure of infringing products, injunctions under TRIPS, and criminal sanctions. Patentees can also seek damages through civil suits. However, the pharmaceutical industry finds obtaining injunctive relief to be time-consuming and confusing, posing a significant barrier to doing business in the country.</w:t>
      </w:r>
      <w:r w:rsidR="69ABDD83" w:rsidRPr="035CFE43">
        <w:rPr>
          <w:rFonts w:ascii="GT America Lt" w:eastAsia="Times New Roman" w:hAnsi="GT America Lt" w:cs="Segoe UI"/>
          <w:sz w:val="24"/>
          <w:szCs w:val="24"/>
        </w:rPr>
        <w:t xml:space="preserve"> Specifically, lengthy judicial process and inadequate damages awards prove to be a major barrier to actualized relief. </w:t>
      </w:r>
    </w:p>
    <w:p w14:paraId="30EC8B14" w14:textId="20AE8D86" w:rsidR="035CFE43" w:rsidRDefault="035CFE43" w:rsidP="035CFE43">
      <w:pPr>
        <w:spacing w:after="0" w:line="240" w:lineRule="auto"/>
        <w:rPr>
          <w:rFonts w:ascii="GT America Lt" w:eastAsia="Times New Roman" w:hAnsi="GT America Lt" w:cs="Segoe UI"/>
          <w:sz w:val="24"/>
          <w:szCs w:val="24"/>
        </w:rPr>
      </w:pPr>
    </w:p>
    <w:p w14:paraId="135A53C5" w14:textId="0CD2A8E5" w:rsidR="3AB9BD65" w:rsidRDefault="3AB9BD65" w:rsidP="035CFE43">
      <w:pPr>
        <w:pStyle w:val="ListParagraph"/>
        <w:numPr>
          <w:ilvl w:val="0"/>
          <w:numId w:val="13"/>
        </w:num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Chamber Recommendation:</w:t>
      </w:r>
      <w:r w:rsidRPr="44AA23E8">
        <w:rPr>
          <w:rFonts w:ascii="GT America Lt" w:eastAsia="Times New Roman" w:hAnsi="GT America Lt" w:cs="Segoe UI"/>
          <w:sz w:val="24"/>
          <w:szCs w:val="24"/>
        </w:rPr>
        <w:t xml:space="preserve"> The Chamber asks that the U.S. government work with the Argentine government to meaningfully streamline the process and encourages the Argentine government to become a party of the Patent Cooperation Treaty (“PCT”).</w:t>
      </w:r>
    </w:p>
    <w:p w14:paraId="47F99E48" w14:textId="1803008B" w:rsidR="44AA23E8" w:rsidRDefault="44AA23E8" w:rsidP="44AA23E8">
      <w:pPr>
        <w:spacing w:after="0" w:line="240" w:lineRule="auto"/>
        <w:rPr>
          <w:rFonts w:ascii="GT America Lt" w:eastAsia="Times New Roman" w:hAnsi="GT America Lt" w:cs="Segoe UI"/>
          <w:b/>
          <w:bCs/>
          <w:sz w:val="24"/>
          <w:szCs w:val="24"/>
        </w:rPr>
      </w:pPr>
    </w:p>
    <w:p w14:paraId="313133C4" w14:textId="6ADBE51F" w:rsidR="73253FC8" w:rsidRDefault="73253FC8" w:rsidP="44AA23E8">
      <w:pPr>
        <w:spacing w:after="0" w:line="240" w:lineRule="auto"/>
        <w:rPr>
          <w:rFonts w:ascii="GT America Lt" w:eastAsia="Times New Roman" w:hAnsi="GT America Lt" w:cs="Segoe UI"/>
          <w:b/>
          <w:bCs/>
          <w:sz w:val="24"/>
          <w:szCs w:val="24"/>
          <w:u w:val="single"/>
        </w:rPr>
      </w:pPr>
      <w:r w:rsidRPr="44AA23E8">
        <w:rPr>
          <w:rFonts w:ascii="GT America Lt" w:eastAsia="Times New Roman" w:hAnsi="GT America Lt" w:cs="Segoe UI"/>
          <w:b/>
          <w:bCs/>
          <w:sz w:val="24"/>
          <w:szCs w:val="24"/>
          <w:u w:val="single"/>
        </w:rPr>
        <w:t>Copyrights, related rights, and limitations</w:t>
      </w:r>
    </w:p>
    <w:p w14:paraId="1CEBB950" w14:textId="7F8521A7" w:rsidR="44AA23E8" w:rsidRDefault="44AA23E8" w:rsidP="44AA23E8">
      <w:pPr>
        <w:spacing w:after="0" w:line="240" w:lineRule="auto"/>
        <w:rPr>
          <w:rFonts w:ascii="GT America Lt" w:eastAsia="Times New Roman" w:hAnsi="GT America Lt" w:cs="Segoe UI"/>
          <w:b/>
          <w:bCs/>
          <w:sz w:val="24"/>
          <w:szCs w:val="24"/>
        </w:rPr>
      </w:pPr>
    </w:p>
    <w:p w14:paraId="60A3FC15" w14:textId="3636A2F9" w:rsidR="5F13D6E6" w:rsidRDefault="5F13D6E6"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lastRenderedPageBreak/>
        <w:t>Index Stat:</w:t>
      </w:r>
      <w:r w:rsidR="47C8B9F0" w:rsidRPr="44AA23E8">
        <w:rPr>
          <w:rFonts w:ascii="GT America Lt" w:eastAsia="Times New Roman" w:hAnsi="GT America Lt" w:cs="Segoe UI"/>
          <w:b/>
          <w:bCs/>
          <w:sz w:val="24"/>
          <w:szCs w:val="24"/>
        </w:rPr>
        <w:t xml:space="preserve"> </w:t>
      </w:r>
      <w:r w:rsidR="234CC744" w:rsidRPr="44AA23E8">
        <w:rPr>
          <w:rFonts w:ascii="GT America Lt" w:eastAsia="Times New Roman" w:hAnsi="GT America Lt" w:cs="Segoe UI"/>
          <w:sz w:val="24"/>
          <w:szCs w:val="24"/>
        </w:rPr>
        <w:t>Argentina ranks 47</w:t>
      </w:r>
      <w:r w:rsidR="234CC744" w:rsidRPr="44AA23E8">
        <w:rPr>
          <w:rFonts w:ascii="GT America Lt" w:eastAsia="Times New Roman" w:hAnsi="GT America Lt" w:cs="Segoe UI"/>
          <w:sz w:val="24"/>
          <w:szCs w:val="24"/>
          <w:vertAlign w:val="superscript"/>
        </w:rPr>
        <w:t>th</w:t>
      </w:r>
      <w:r w:rsidR="234CC744" w:rsidRPr="44AA23E8">
        <w:rPr>
          <w:rFonts w:ascii="GT America Lt" w:eastAsia="Times New Roman" w:hAnsi="GT America Lt" w:cs="Segoe UI"/>
          <w:sz w:val="24"/>
          <w:szCs w:val="24"/>
        </w:rPr>
        <w:t xml:space="preserve"> out of 55 global economies in the copyrights, related rights, and limitations Index category – ahead of only Venez</w:t>
      </w:r>
      <w:r w:rsidR="4898030C" w:rsidRPr="44AA23E8">
        <w:rPr>
          <w:rFonts w:ascii="GT America Lt" w:eastAsia="Times New Roman" w:hAnsi="GT America Lt" w:cs="Segoe UI"/>
          <w:sz w:val="24"/>
          <w:szCs w:val="24"/>
        </w:rPr>
        <w:t xml:space="preserve">uela and Ecuador. </w:t>
      </w:r>
    </w:p>
    <w:p w14:paraId="1003D868" w14:textId="29EF1DD8" w:rsidR="035CFE43" w:rsidRDefault="035CFE43" w:rsidP="035CFE43">
      <w:pPr>
        <w:spacing w:after="0" w:line="240" w:lineRule="auto"/>
        <w:rPr>
          <w:rFonts w:ascii="GT America Lt" w:eastAsia="Times New Roman" w:hAnsi="GT America Lt" w:cs="Segoe UI"/>
          <w:b/>
          <w:bCs/>
          <w:sz w:val="24"/>
          <w:szCs w:val="24"/>
        </w:rPr>
      </w:pPr>
    </w:p>
    <w:p w14:paraId="1A3A1A79" w14:textId="4F2010BF" w:rsidR="00E2018F" w:rsidRPr="00E2018F" w:rsidRDefault="00E2018F" w:rsidP="035CFE43">
      <w:pPr>
        <w:spacing w:after="0" w:line="240" w:lineRule="auto"/>
        <w:textAlignment w:val="baseline"/>
        <w:rPr>
          <w:rFonts w:ascii="GT America Lt" w:eastAsia="Times New Roman" w:hAnsi="GT America Lt" w:cs="Segoe UI"/>
          <w:sz w:val="24"/>
          <w:szCs w:val="24"/>
        </w:rPr>
      </w:pPr>
      <w:r w:rsidRPr="035CFE43">
        <w:rPr>
          <w:rFonts w:ascii="GT America Lt" w:eastAsia="Times New Roman" w:hAnsi="GT America Lt" w:cs="Segoe UI"/>
          <w:b/>
          <w:bCs/>
          <w:sz w:val="24"/>
          <w:szCs w:val="24"/>
        </w:rPr>
        <w:t>Online Piracy</w:t>
      </w:r>
      <w:r w:rsidR="556A6395" w:rsidRPr="035CFE43">
        <w:rPr>
          <w:rFonts w:ascii="GT America Lt" w:eastAsia="Times New Roman" w:hAnsi="GT America Lt" w:cs="Segoe UI"/>
          <w:sz w:val="24"/>
          <w:szCs w:val="24"/>
        </w:rPr>
        <w:t xml:space="preserve">: </w:t>
      </w:r>
      <w:r w:rsidR="0711BAC8" w:rsidRPr="035CFE43">
        <w:rPr>
          <w:rFonts w:ascii="GT America Lt" w:eastAsia="Times New Roman" w:hAnsi="GT America Lt" w:cs="Segoe UI"/>
          <w:sz w:val="24"/>
          <w:szCs w:val="24"/>
        </w:rPr>
        <w:t>Online piracy remains a significant issue in Argentina, with high rates of illegal downloading and streaming. Despite efforts to curb this activity, the country continues to struggle with rampant digital piracy, including torrent sites, stream-ripping, and linking sites. Argentina's internet penetration rate is one of the highest in the region, which exacerbates the problem by providing easy access to pirated content. The music industry has been heavily impacted, with Argentina having one of the highest music piracy rates globally</w:t>
      </w:r>
      <w:r w:rsidR="701C9F74" w:rsidRPr="2D85EF74">
        <w:rPr>
          <w:rFonts w:ascii="GT America Lt" w:eastAsia="Times New Roman" w:hAnsi="GT America Lt" w:cs="Segoe UI"/>
          <w:sz w:val="24"/>
          <w:szCs w:val="24"/>
        </w:rPr>
        <w:t>. Thankfully, Argentina made significant strides in copyright enforcement</w:t>
      </w:r>
      <w:r w:rsidR="00AD3769">
        <w:rPr>
          <w:rFonts w:ascii="GT America Lt" w:eastAsia="Times New Roman" w:hAnsi="GT America Lt" w:cs="Segoe UI"/>
          <w:sz w:val="24"/>
          <w:szCs w:val="24"/>
        </w:rPr>
        <w:t xml:space="preserve">. In 2023, </w:t>
      </w:r>
      <w:r w:rsidR="701C9F74" w:rsidRPr="2D85EF74">
        <w:rPr>
          <w:rFonts w:ascii="GT America Lt" w:eastAsia="Times New Roman" w:hAnsi="GT America Lt" w:cs="Segoe UI"/>
          <w:sz w:val="24"/>
          <w:szCs w:val="24"/>
        </w:rPr>
        <w:t>federal court ordered the disabling of access to several copyright-infringing websites, including a dynamic element to update and apply the order to new URLs as they appear. This dynamic injunction effectively addresses the issue of mirror sites and prevents infringing content from re-entering the public domain.</w:t>
      </w:r>
      <w:r w:rsidR="00A143F0">
        <w:rPr>
          <w:rFonts w:ascii="GT America Lt" w:eastAsia="Times New Roman" w:hAnsi="GT America Lt" w:cs="Segoe UI"/>
          <w:sz w:val="24"/>
          <w:szCs w:val="24"/>
        </w:rPr>
        <w:t xml:space="preserve"> In 2024, </w:t>
      </w:r>
      <w:r w:rsidR="00A143F0" w:rsidRPr="00A143F0">
        <w:rPr>
          <w:rFonts w:ascii="GT America Lt" w:eastAsia="Times New Roman" w:hAnsi="GT America Lt" w:cs="Segoe UI"/>
          <w:sz w:val="24"/>
          <w:szCs w:val="24"/>
        </w:rPr>
        <w:t>Argentine law enforcement disabled access to over 50 websites offering access to pirated sports content. This was followed up by a raid and the arrest of a suspect.</w:t>
      </w:r>
      <w:r w:rsidR="00A143F0">
        <w:rPr>
          <w:rFonts w:ascii="GT America Lt" w:eastAsia="Times New Roman" w:hAnsi="GT America Lt" w:cs="Segoe UI"/>
          <w:sz w:val="24"/>
          <w:szCs w:val="24"/>
        </w:rPr>
        <w:t xml:space="preserve"> The Chamber comments the Argentinian’s governments </w:t>
      </w:r>
      <w:r w:rsidR="00371BC4">
        <w:rPr>
          <w:rFonts w:ascii="GT America Lt" w:eastAsia="Times New Roman" w:hAnsi="GT America Lt" w:cs="Segoe UI"/>
          <w:sz w:val="24"/>
          <w:szCs w:val="24"/>
        </w:rPr>
        <w:t xml:space="preserve">efforts </w:t>
      </w:r>
      <w:r w:rsidR="00B87F25">
        <w:rPr>
          <w:rFonts w:ascii="GT America Lt" w:eastAsia="Times New Roman" w:hAnsi="GT America Lt" w:cs="Segoe UI"/>
          <w:sz w:val="24"/>
          <w:szCs w:val="24"/>
        </w:rPr>
        <w:t xml:space="preserve">successful, increased efforts to </w:t>
      </w:r>
      <w:r w:rsidR="00FD5D43">
        <w:rPr>
          <w:rFonts w:ascii="GT America Lt" w:eastAsia="Times New Roman" w:hAnsi="GT America Lt" w:cs="Segoe UI"/>
          <w:sz w:val="24"/>
          <w:szCs w:val="24"/>
        </w:rPr>
        <w:t xml:space="preserve">address copyright-infringing content, and we encourage the government to continue </w:t>
      </w:r>
      <w:r w:rsidR="00683468">
        <w:rPr>
          <w:rFonts w:ascii="GT America Lt" w:eastAsia="Times New Roman" w:hAnsi="GT America Lt" w:cs="Segoe UI"/>
          <w:sz w:val="24"/>
          <w:szCs w:val="24"/>
        </w:rPr>
        <w:t xml:space="preserve">to take </w:t>
      </w:r>
      <w:r w:rsidR="00687C4A">
        <w:rPr>
          <w:rFonts w:ascii="GT America Lt" w:eastAsia="Times New Roman" w:hAnsi="GT America Lt" w:cs="Segoe UI"/>
          <w:sz w:val="24"/>
          <w:szCs w:val="24"/>
        </w:rPr>
        <w:t xml:space="preserve">steps to address online piracy. </w:t>
      </w:r>
      <w:r w:rsidR="000021BF">
        <w:rPr>
          <w:rFonts w:ascii="GT America Lt" w:eastAsia="Times New Roman" w:hAnsi="GT America Lt" w:cs="Segoe UI"/>
          <w:sz w:val="24"/>
          <w:szCs w:val="24"/>
        </w:rPr>
        <w:t xml:space="preserve"> </w:t>
      </w:r>
    </w:p>
    <w:p w14:paraId="4AF24B1F" w14:textId="73A57B7D" w:rsidR="2D85EF74" w:rsidRDefault="2D85EF74" w:rsidP="2D85EF74">
      <w:pPr>
        <w:spacing w:after="0" w:line="240" w:lineRule="auto"/>
        <w:rPr>
          <w:rFonts w:ascii="GT America Lt" w:eastAsia="Times New Roman" w:hAnsi="GT America Lt" w:cs="Segoe UI"/>
          <w:sz w:val="24"/>
          <w:szCs w:val="24"/>
        </w:rPr>
      </w:pPr>
    </w:p>
    <w:p w14:paraId="3FDE80DF" w14:textId="1F01813C" w:rsidR="035CFE43" w:rsidRDefault="701C9F74" w:rsidP="00814072">
      <w:pPr>
        <w:pStyle w:val="ListParagraph"/>
        <w:numPr>
          <w:ilvl w:val="0"/>
          <w:numId w:val="41"/>
        </w:numPr>
        <w:spacing w:after="0" w:line="240" w:lineRule="auto"/>
        <w:rPr>
          <w:rFonts w:ascii="GT America Lt" w:eastAsia="Times New Roman" w:hAnsi="GT America Lt" w:cs="Segoe UI"/>
          <w:sz w:val="24"/>
          <w:szCs w:val="24"/>
        </w:rPr>
      </w:pPr>
      <w:r w:rsidRPr="2D85EF74">
        <w:rPr>
          <w:rFonts w:ascii="GT America Lt" w:eastAsia="Times New Roman" w:hAnsi="GT America Lt" w:cs="Segoe UI"/>
          <w:b/>
          <w:bCs/>
          <w:sz w:val="24"/>
          <w:szCs w:val="24"/>
        </w:rPr>
        <w:t>Chamber Recommendation:</w:t>
      </w:r>
      <w:r w:rsidRPr="2D85EF74">
        <w:rPr>
          <w:rFonts w:ascii="GT America Lt" w:eastAsia="Times New Roman" w:hAnsi="GT America Lt" w:cs="Segoe UI"/>
          <w:sz w:val="24"/>
          <w:szCs w:val="24"/>
        </w:rPr>
        <w:t xml:space="preserve"> </w:t>
      </w:r>
      <w:r w:rsidR="5C3E29F4" w:rsidRPr="2D85EF74">
        <w:rPr>
          <w:rFonts w:ascii="GT America Lt" w:eastAsia="Times New Roman" w:hAnsi="GT America Lt" w:cs="Segoe UI"/>
          <w:sz w:val="24"/>
          <w:szCs w:val="24"/>
        </w:rPr>
        <w:t>The Chamber urges Argentina to increase resources and political backing for a coordinated, long-term antipiracy agenda at the federal and local level to address the persistently high rates of online piracy. Moreover, the government should consider facilitating private sector discussions on potential cross-industry cooperation to tackle online piracy more effectively. The creation of a specialized IP Prosecution Office and establishment of federal jurisdiction over copyright crimes would also improve the landscape</w:t>
      </w:r>
      <w:r w:rsidR="00687C4A">
        <w:rPr>
          <w:rFonts w:ascii="GT America Lt" w:eastAsia="Times New Roman" w:hAnsi="GT America Lt" w:cs="Segoe UI"/>
          <w:sz w:val="24"/>
          <w:szCs w:val="24"/>
        </w:rPr>
        <w:t>.</w:t>
      </w:r>
    </w:p>
    <w:p w14:paraId="43EC6EDB" w14:textId="5C826B21" w:rsidR="035CFE43" w:rsidRDefault="035CFE43" w:rsidP="035CFE43">
      <w:pPr>
        <w:spacing w:after="0" w:line="240" w:lineRule="auto"/>
        <w:rPr>
          <w:rFonts w:ascii="GT America Lt" w:eastAsia="Times New Roman" w:hAnsi="GT America Lt" w:cs="Segoe UI"/>
          <w:b/>
          <w:bCs/>
          <w:sz w:val="24"/>
          <w:szCs w:val="24"/>
        </w:rPr>
      </w:pPr>
    </w:p>
    <w:p w14:paraId="5DB59DE2" w14:textId="5EC54068" w:rsidR="00E2018F" w:rsidRDefault="6AC82131" w:rsidP="44AA23E8">
      <w:pPr>
        <w:spacing w:after="0" w:line="240" w:lineRule="auto"/>
        <w:rPr>
          <w:rFonts w:ascii="GT America Lt" w:eastAsia="Times New Roman" w:hAnsi="GT America Lt" w:cs="Segoe UI"/>
          <w:b/>
          <w:bCs/>
          <w:sz w:val="24"/>
          <w:szCs w:val="24"/>
          <w:u w:val="single"/>
        </w:rPr>
      </w:pPr>
      <w:r w:rsidRPr="44AA23E8">
        <w:rPr>
          <w:rFonts w:ascii="GT America Lt" w:eastAsia="Times New Roman" w:hAnsi="GT America Lt" w:cs="Segoe UI"/>
          <w:b/>
          <w:bCs/>
          <w:sz w:val="24"/>
          <w:szCs w:val="24"/>
          <w:u w:val="single"/>
        </w:rPr>
        <w:t xml:space="preserve">Trade secrets and </w:t>
      </w:r>
      <w:r w:rsidR="00531AE9">
        <w:rPr>
          <w:rFonts w:ascii="GT America Lt" w:eastAsia="Times New Roman" w:hAnsi="GT America Lt" w:cs="Segoe UI"/>
          <w:b/>
          <w:bCs/>
          <w:sz w:val="24"/>
          <w:szCs w:val="24"/>
          <w:u w:val="single"/>
        </w:rPr>
        <w:t>p</w:t>
      </w:r>
      <w:r w:rsidRPr="44AA23E8">
        <w:rPr>
          <w:rFonts w:ascii="GT America Lt" w:eastAsia="Times New Roman" w:hAnsi="GT America Lt" w:cs="Segoe UI"/>
          <w:b/>
          <w:bCs/>
          <w:sz w:val="24"/>
          <w:szCs w:val="24"/>
          <w:u w:val="single"/>
        </w:rPr>
        <w:t xml:space="preserve">rotection of </w:t>
      </w:r>
      <w:r w:rsidR="00531AE9">
        <w:rPr>
          <w:rFonts w:ascii="GT America Lt" w:eastAsia="Times New Roman" w:hAnsi="GT America Lt" w:cs="Segoe UI"/>
          <w:b/>
          <w:bCs/>
          <w:sz w:val="24"/>
          <w:szCs w:val="24"/>
          <w:u w:val="single"/>
        </w:rPr>
        <w:t>c</w:t>
      </w:r>
      <w:r w:rsidRPr="44AA23E8">
        <w:rPr>
          <w:rFonts w:ascii="GT America Lt" w:eastAsia="Times New Roman" w:hAnsi="GT America Lt" w:cs="Segoe UI"/>
          <w:b/>
          <w:bCs/>
          <w:sz w:val="24"/>
          <w:szCs w:val="24"/>
          <w:u w:val="single"/>
        </w:rPr>
        <w:t xml:space="preserve">onfidential </w:t>
      </w:r>
      <w:r w:rsidR="00531AE9">
        <w:rPr>
          <w:rFonts w:ascii="GT America Lt" w:eastAsia="Times New Roman" w:hAnsi="GT America Lt" w:cs="Segoe UI"/>
          <w:b/>
          <w:bCs/>
          <w:sz w:val="24"/>
          <w:szCs w:val="24"/>
          <w:u w:val="single"/>
        </w:rPr>
        <w:t>i</w:t>
      </w:r>
      <w:r w:rsidRPr="44AA23E8">
        <w:rPr>
          <w:rFonts w:ascii="GT America Lt" w:eastAsia="Times New Roman" w:hAnsi="GT America Lt" w:cs="Segoe UI"/>
          <w:b/>
          <w:bCs/>
          <w:sz w:val="24"/>
          <w:szCs w:val="24"/>
          <w:u w:val="single"/>
        </w:rPr>
        <w:t>nformation</w:t>
      </w:r>
    </w:p>
    <w:p w14:paraId="4CAF290F" w14:textId="70BC5C76" w:rsidR="5A41ADBF" w:rsidRDefault="5A41ADBF" w:rsidP="44AA23E8">
      <w:pPr>
        <w:spacing w:after="0" w:line="240" w:lineRule="auto"/>
        <w:rPr>
          <w:rFonts w:ascii="GT America Lt" w:eastAsia="Times New Roman" w:hAnsi="GT America Lt" w:cs="Segoe UI"/>
          <w:b/>
          <w:bCs/>
          <w:sz w:val="24"/>
          <w:szCs w:val="24"/>
        </w:rPr>
      </w:pPr>
    </w:p>
    <w:p w14:paraId="6218DEA6" w14:textId="2E7EB89D" w:rsidR="6AC82131" w:rsidRDefault="6AC82131"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 xml:space="preserve">Index Stat: </w:t>
      </w:r>
      <w:r w:rsidRPr="44AA23E8">
        <w:rPr>
          <w:rFonts w:ascii="GT America Lt" w:eastAsia="Times New Roman" w:hAnsi="GT America Lt" w:cs="Segoe UI"/>
          <w:sz w:val="24"/>
          <w:szCs w:val="24"/>
        </w:rPr>
        <w:t xml:space="preserve">Argentina ranks </w:t>
      </w:r>
      <w:r w:rsidR="7D9884DE" w:rsidRPr="44AA23E8">
        <w:rPr>
          <w:rFonts w:ascii="GT America Lt" w:eastAsia="Times New Roman" w:hAnsi="GT America Lt" w:cs="Segoe UI"/>
          <w:sz w:val="24"/>
          <w:szCs w:val="24"/>
        </w:rPr>
        <w:t>51</w:t>
      </w:r>
      <w:r w:rsidR="7D9884DE" w:rsidRPr="44AA23E8">
        <w:rPr>
          <w:rFonts w:ascii="GT America Lt" w:eastAsia="Times New Roman" w:hAnsi="GT America Lt" w:cs="Segoe UI"/>
          <w:sz w:val="24"/>
          <w:szCs w:val="24"/>
          <w:vertAlign w:val="superscript"/>
        </w:rPr>
        <w:t>st</w:t>
      </w:r>
      <w:r w:rsidR="7D9884DE" w:rsidRPr="44AA23E8">
        <w:rPr>
          <w:rFonts w:ascii="GT America Lt" w:eastAsia="Times New Roman" w:hAnsi="GT America Lt" w:cs="Segoe UI"/>
          <w:sz w:val="24"/>
          <w:szCs w:val="24"/>
        </w:rPr>
        <w:t xml:space="preserve"> out of 55 global economies in the trade secrets and the protection of confidential information Index category, behind only </w:t>
      </w:r>
      <w:r w:rsidR="640571ED" w:rsidRPr="44AA23E8">
        <w:rPr>
          <w:rFonts w:ascii="GT America Lt" w:eastAsia="Times New Roman" w:hAnsi="GT America Lt" w:cs="Segoe UI"/>
          <w:sz w:val="24"/>
          <w:szCs w:val="24"/>
        </w:rPr>
        <w:t>Venezuela, Brunei, Nigeria, and Algeria.</w:t>
      </w:r>
    </w:p>
    <w:p w14:paraId="569D3981" w14:textId="4922FC90" w:rsidR="035CFE43" w:rsidRDefault="035CFE43" w:rsidP="035CFE43">
      <w:pPr>
        <w:spacing w:after="0" w:line="240" w:lineRule="auto"/>
        <w:rPr>
          <w:rFonts w:ascii="GT America Lt" w:eastAsia="Times New Roman" w:hAnsi="GT America Lt" w:cs="Segoe UI"/>
          <w:b/>
          <w:bCs/>
          <w:sz w:val="24"/>
          <w:szCs w:val="24"/>
        </w:rPr>
      </w:pPr>
    </w:p>
    <w:p w14:paraId="6322E6DF" w14:textId="15C49A3D" w:rsidR="00E2018F" w:rsidRDefault="00E2018F" w:rsidP="035CFE43">
      <w:pPr>
        <w:spacing w:after="0" w:line="240" w:lineRule="auto"/>
        <w:rPr>
          <w:rFonts w:ascii="GT America Lt" w:eastAsia="Times New Roman" w:hAnsi="GT America Lt" w:cs="Segoe UI"/>
          <w:sz w:val="24"/>
          <w:szCs w:val="24"/>
        </w:rPr>
      </w:pPr>
      <w:r w:rsidRPr="035CFE43">
        <w:rPr>
          <w:rFonts w:ascii="GT America Lt" w:eastAsia="Times New Roman" w:hAnsi="GT America Lt" w:cs="Segoe UI"/>
          <w:b/>
          <w:bCs/>
          <w:sz w:val="24"/>
          <w:szCs w:val="24"/>
        </w:rPr>
        <w:t>Regulatory Data Protection</w:t>
      </w:r>
      <w:r w:rsidR="020D9298" w:rsidRPr="035CFE43">
        <w:rPr>
          <w:rFonts w:ascii="GT America Lt" w:eastAsia="Times New Roman" w:hAnsi="GT America Lt" w:cs="Segoe UI"/>
          <w:b/>
          <w:bCs/>
          <w:sz w:val="24"/>
          <w:szCs w:val="24"/>
        </w:rPr>
        <w:t xml:space="preserve">: </w:t>
      </w:r>
      <w:r w:rsidR="27FD2CAF" w:rsidRPr="035CFE43">
        <w:rPr>
          <w:rFonts w:ascii="GT America Lt" w:eastAsia="Times New Roman" w:hAnsi="GT America Lt" w:cs="Segoe UI"/>
          <w:sz w:val="24"/>
          <w:szCs w:val="24"/>
        </w:rPr>
        <w:t xml:space="preserve">Argentina has not fully met its obligations to protect regulatory test data, as data exclusivity and patent term extensions for regulatory delays are currently unavailable. Additionally, there are no clinical results for competing generic products or information to support efficacy claims. Under Law 24,766, officials may use data submitted by originators to approve competitors' similar </w:t>
      </w:r>
      <w:r w:rsidR="27FD2CAF" w:rsidRPr="035CFE43">
        <w:rPr>
          <w:rFonts w:ascii="GT America Lt" w:eastAsia="Times New Roman" w:hAnsi="GT America Lt" w:cs="Segoe UI"/>
          <w:sz w:val="24"/>
          <w:szCs w:val="24"/>
        </w:rPr>
        <w:lastRenderedPageBreak/>
        <w:t>products, without providing protection against reliance or defining key terms like "dishonest" use.</w:t>
      </w:r>
    </w:p>
    <w:p w14:paraId="39945AEE" w14:textId="464C7A5B" w:rsidR="035CFE43" w:rsidRDefault="035CFE43" w:rsidP="035CFE43">
      <w:pPr>
        <w:spacing w:after="0" w:line="240" w:lineRule="auto"/>
        <w:rPr>
          <w:rFonts w:ascii="GT America Lt" w:eastAsia="Times New Roman" w:hAnsi="GT America Lt" w:cs="Segoe UI"/>
          <w:b/>
          <w:bCs/>
          <w:sz w:val="24"/>
          <w:szCs w:val="24"/>
        </w:rPr>
      </w:pPr>
    </w:p>
    <w:p w14:paraId="11671BE2" w14:textId="51922B7F" w:rsidR="27FD2CAF" w:rsidRDefault="27FD2CAF" w:rsidP="035CFE43">
      <w:pPr>
        <w:pStyle w:val="ListParagraph"/>
        <w:numPr>
          <w:ilvl w:val="0"/>
          <w:numId w:val="11"/>
        </w:numPr>
        <w:spacing w:after="0" w:line="240" w:lineRule="auto"/>
        <w:rPr>
          <w:rFonts w:ascii="GT America Lt" w:eastAsia="Times New Roman" w:hAnsi="GT America Lt" w:cs="Segoe UI"/>
          <w:b/>
          <w:bCs/>
          <w:sz w:val="24"/>
          <w:szCs w:val="24"/>
        </w:rPr>
      </w:pPr>
      <w:r w:rsidRPr="035CFE43">
        <w:rPr>
          <w:rFonts w:ascii="GT America Lt" w:eastAsia="Times New Roman" w:hAnsi="GT America Lt" w:cs="Segoe UI"/>
          <w:b/>
          <w:bCs/>
          <w:sz w:val="24"/>
          <w:szCs w:val="24"/>
        </w:rPr>
        <w:t xml:space="preserve">Chamber Recommendation: </w:t>
      </w:r>
      <w:r w:rsidR="56019816" w:rsidRPr="035CFE43">
        <w:rPr>
          <w:rFonts w:ascii="GT America Lt" w:eastAsia="Times New Roman" w:hAnsi="GT America Lt" w:cs="Segoe UI"/>
          <w:sz w:val="24"/>
          <w:szCs w:val="24"/>
        </w:rPr>
        <w:t>The Chamber recommends that the Argentine government implement data exclusivity and patent term extension for regulatory delays. Additionally, the government should ensure transparency and more clearly define key terms in Law 24,766.</w:t>
      </w:r>
    </w:p>
    <w:p w14:paraId="5A337A46" w14:textId="30BE215A" w:rsidR="035CFE43" w:rsidRDefault="035CFE43" w:rsidP="035CFE43">
      <w:pPr>
        <w:spacing w:after="0" w:line="240" w:lineRule="auto"/>
        <w:rPr>
          <w:rFonts w:ascii="GT America Lt" w:eastAsia="Times New Roman" w:hAnsi="GT America Lt" w:cs="Segoe UI"/>
          <w:b/>
          <w:bCs/>
          <w:sz w:val="24"/>
          <w:szCs w:val="24"/>
        </w:rPr>
      </w:pPr>
    </w:p>
    <w:p w14:paraId="117B5C43" w14:textId="43B08E9D" w:rsidR="30284245" w:rsidRDefault="30284245" w:rsidP="2D85EF74">
      <w:pPr>
        <w:spacing w:after="0" w:line="240" w:lineRule="auto"/>
        <w:rPr>
          <w:rFonts w:ascii="GT America Lt" w:eastAsia="Times New Roman" w:hAnsi="GT America Lt" w:cs="Segoe UI"/>
          <w:b/>
          <w:bCs/>
          <w:sz w:val="24"/>
          <w:szCs w:val="24"/>
          <w:u w:val="single"/>
        </w:rPr>
      </w:pPr>
      <w:r w:rsidRPr="2D85EF74">
        <w:rPr>
          <w:rFonts w:ascii="GT America Lt" w:eastAsia="Times New Roman" w:hAnsi="GT America Lt" w:cs="Segoe UI"/>
          <w:b/>
          <w:bCs/>
          <w:sz w:val="24"/>
          <w:szCs w:val="24"/>
          <w:u w:val="single"/>
        </w:rPr>
        <w:t>Commercialization of IP assets and market access</w:t>
      </w:r>
    </w:p>
    <w:p w14:paraId="503007A6" w14:textId="4EDF08CC" w:rsidR="2D85EF74" w:rsidRDefault="2D85EF74" w:rsidP="2D85EF74">
      <w:pPr>
        <w:spacing w:after="0" w:line="240" w:lineRule="auto"/>
        <w:rPr>
          <w:rFonts w:ascii="GT America Lt" w:eastAsia="Times New Roman" w:hAnsi="GT America Lt" w:cs="Segoe UI"/>
          <w:b/>
          <w:bCs/>
          <w:sz w:val="24"/>
          <w:szCs w:val="24"/>
        </w:rPr>
      </w:pPr>
    </w:p>
    <w:p w14:paraId="5E0C624B" w14:textId="598BA21E" w:rsidR="51E01A18" w:rsidRDefault="39DC4F92"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Index Stat:</w:t>
      </w:r>
      <w:r w:rsidRPr="44AA23E8">
        <w:rPr>
          <w:rFonts w:ascii="GT America Lt" w:eastAsia="Times New Roman" w:hAnsi="GT America Lt" w:cs="Segoe UI"/>
          <w:sz w:val="24"/>
          <w:szCs w:val="24"/>
        </w:rPr>
        <w:t xml:space="preserve"> </w:t>
      </w:r>
      <w:r w:rsidR="7CE24A31" w:rsidRPr="44AA23E8">
        <w:rPr>
          <w:rFonts w:ascii="GT America Lt" w:eastAsia="Times New Roman" w:hAnsi="GT America Lt" w:cs="Segoe UI"/>
          <w:sz w:val="24"/>
          <w:szCs w:val="24"/>
        </w:rPr>
        <w:t>Argentina ranks 29</w:t>
      </w:r>
      <w:r w:rsidR="7CE24A31" w:rsidRPr="44AA23E8">
        <w:rPr>
          <w:rFonts w:ascii="GT America Lt" w:eastAsia="Times New Roman" w:hAnsi="GT America Lt" w:cs="Segoe UI"/>
          <w:sz w:val="24"/>
          <w:szCs w:val="24"/>
          <w:vertAlign w:val="superscript"/>
        </w:rPr>
        <w:t>th</w:t>
      </w:r>
      <w:r w:rsidR="7CE24A31" w:rsidRPr="44AA23E8">
        <w:rPr>
          <w:rFonts w:ascii="GT America Lt" w:eastAsia="Times New Roman" w:hAnsi="GT America Lt" w:cs="Segoe UI"/>
          <w:sz w:val="24"/>
          <w:szCs w:val="24"/>
        </w:rPr>
        <w:t xml:space="preserve"> out of 55 global economies in the commercialization of IP assets and market access Index category, </w:t>
      </w:r>
      <w:r w:rsidR="07657FE6" w:rsidRPr="44AA23E8">
        <w:rPr>
          <w:rFonts w:ascii="GT America Lt" w:eastAsia="Times New Roman" w:hAnsi="GT America Lt" w:cs="Segoe UI"/>
          <w:sz w:val="24"/>
          <w:szCs w:val="24"/>
        </w:rPr>
        <w:t xml:space="preserve">behind only Chile and Mexico. </w:t>
      </w:r>
    </w:p>
    <w:p w14:paraId="51FE5CEB" w14:textId="145E3FE1" w:rsidR="2D85EF74" w:rsidRDefault="2D85EF74" w:rsidP="2D85EF74">
      <w:pPr>
        <w:spacing w:after="0" w:line="240" w:lineRule="auto"/>
        <w:rPr>
          <w:rFonts w:ascii="GT America Lt" w:eastAsia="Times New Roman" w:hAnsi="GT America Lt" w:cs="Segoe UI"/>
          <w:b/>
          <w:bCs/>
          <w:sz w:val="24"/>
          <w:szCs w:val="24"/>
        </w:rPr>
      </w:pPr>
    </w:p>
    <w:p w14:paraId="3909F571" w14:textId="064AE39C" w:rsidR="00E2018F" w:rsidRPr="00E2018F" w:rsidRDefault="00E2018F" w:rsidP="2D85EF74">
      <w:pPr>
        <w:spacing w:after="0" w:line="240" w:lineRule="auto"/>
        <w:textAlignment w:val="baseline"/>
        <w:rPr>
          <w:rFonts w:ascii="GT America Lt" w:eastAsia="Times New Roman" w:hAnsi="GT America Lt" w:cs="Segoe UI"/>
          <w:sz w:val="24"/>
          <w:szCs w:val="24"/>
        </w:rPr>
      </w:pPr>
      <w:r w:rsidRPr="2D85EF74">
        <w:rPr>
          <w:rFonts w:ascii="GT America Lt" w:eastAsia="Times New Roman" w:hAnsi="GT America Lt" w:cs="Segoe UI"/>
          <w:b/>
          <w:bCs/>
          <w:sz w:val="24"/>
          <w:szCs w:val="24"/>
        </w:rPr>
        <w:t>Pharmaceutical Reimbursement</w:t>
      </w:r>
      <w:r w:rsidR="2A6065C2" w:rsidRPr="2D85EF74">
        <w:rPr>
          <w:rFonts w:ascii="GT America Lt" w:eastAsia="Times New Roman" w:hAnsi="GT America Lt" w:cs="Segoe UI"/>
          <w:b/>
          <w:bCs/>
          <w:sz w:val="24"/>
          <w:szCs w:val="24"/>
        </w:rPr>
        <w:t xml:space="preserve">: </w:t>
      </w:r>
      <w:r w:rsidR="2A6065C2" w:rsidRPr="2D85EF74">
        <w:rPr>
          <w:rFonts w:ascii="GT America Lt" w:eastAsia="Times New Roman" w:hAnsi="GT America Lt" w:cs="Segoe UI"/>
          <w:sz w:val="24"/>
          <w:szCs w:val="24"/>
        </w:rPr>
        <w:t xml:space="preserve">In 2015, Argentina established a reimbursement program favoring locally made generic and biosimilar products, requiring Health Insurance Agents to prioritize these </w:t>
      </w:r>
      <w:r w:rsidR="00330608">
        <w:rPr>
          <w:rFonts w:ascii="GT America Lt" w:eastAsia="Times New Roman" w:hAnsi="GT America Lt" w:cs="Segoe UI"/>
          <w:sz w:val="24"/>
          <w:szCs w:val="24"/>
        </w:rPr>
        <w:t xml:space="preserve">products </w:t>
      </w:r>
      <w:r w:rsidR="2A6065C2" w:rsidRPr="2D85EF74">
        <w:rPr>
          <w:rFonts w:ascii="GT America Lt" w:eastAsia="Times New Roman" w:hAnsi="GT America Lt" w:cs="Segoe UI"/>
          <w:sz w:val="24"/>
          <w:szCs w:val="24"/>
        </w:rPr>
        <w:t>if they have the same active ingredient or are significantly cheaper than foreign products. However, key terms in the regulations remain undefined, causing uncertainty for the industry. This program conflicts with global biosimilar guidelines and Argentina's WTO obligations. In 2020, Argentina adopted international reference pricing for high-cost medicines, and in late 2021, the government froze medicine prices until January 2022. In August 2023, another price freeze was implemented due to hyperinflation, with the health sector experiencing a 15.1% inflation rate</w:t>
      </w:r>
      <w:r w:rsidR="779AC2DD" w:rsidRPr="2D85EF74">
        <w:rPr>
          <w:rFonts w:ascii="GT America Lt" w:eastAsia="Times New Roman" w:hAnsi="GT America Lt" w:cs="Segoe UI"/>
          <w:sz w:val="24"/>
          <w:szCs w:val="24"/>
        </w:rPr>
        <w:t>.</w:t>
      </w:r>
    </w:p>
    <w:p w14:paraId="149BE239" w14:textId="7F1F673F" w:rsidR="00E2018F" w:rsidRPr="00E2018F" w:rsidRDefault="00E2018F" w:rsidP="2D85EF74">
      <w:pPr>
        <w:spacing w:after="0" w:line="240" w:lineRule="auto"/>
        <w:textAlignment w:val="baseline"/>
        <w:rPr>
          <w:rFonts w:ascii="GT America Lt" w:eastAsia="Times New Roman" w:hAnsi="GT America Lt" w:cs="Segoe UI"/>
          <w:sz w:val="24"/>
          <w:szCs w:val="24"/>
        </w:rPr>
      </w:pPr>
    </w:p>
    <w:p w14:paraId="05211D16" w14:textId="6F9B8984" w:rsidR="00E2018F" w:rsidRPr="00E2018F" w:rsidRDefault="2A6065C2" w:rsidP="00814072">
      <w:pPr>
        <w:pStyle w:val="ListParagraph"/>
        <w:numPr>
          <w:ilvl w:val="0"/>
          <w:numId w:val="40"/>
        </w:numPr>
        <w:spacing w:after="0" w:line="240" w:lineRule="auto"/>
        <w:textAlignment w:val="baseline"/>
        <w:rPr>
          <w:rFonts w:ascii="GT America Lt" w:eastAsia="Times New Roman" w:hAnsi="GT America Lt" w:cs="Segoe UI"/>
          <w:sz w:val="24"/>
          <w:szCs w:val="24"/>
        </w:rPr>
      </w:pPr>
      <w:r w:rsidRPr="5E3A5F45">
        <w:rPr>
          <w:rFonts w:ascii="GT America Lt" w:eastAsia="Times New Roman" w:hAnsi="GT America Lt" w:cs="Segoe UI"/>
          <w:b/>
          <w:bCs/>
          <w:sz w:val="24"/>
          <w:szCs w:val="24"/>
        </w:rPr>
        <w:t xml:space="preserve">Chamber Recommendation: </w:t>
      </w:r>
      <w:r w:rsidR="53471000" w:rsidRPr="5E3A5F45">
        <w:rPr>
          <w:rFonts w:ascii="GT America Lt" w:eastAsia="Times New Roman" w:hAnsi="GT America Lt" w:cs="Segoe UI"/>
          <w:sz w:val="24"/>
          <w:szCs w:val="24"/>
        </w:rPr>
        <w:t>The Chamber recommends that the Argentine government clearly define key terms in the regulations to provide transparency and certainty for the industry. Additionally, the government should align its policies with global biosimilar guidelines and WTO obligations to ensure fair competition. Finally, the Chamber urges the government to develop a sustainable pricing strategy that balances affordability with the</w:t>
      </w:r>
      <w:r w:rsidR="700160D8" w:rsidRPr="5E3A5F45">
        <w:rPr>
          <w:rFonts w:ascii="GT America Lt" w:eastAsia="Times New Roman" w:hAnsi="GT America Lt" w:cs="Segoe UI"/>
          <w:sz w:val="24"/>
          <w:szCs w:val="24"/>
        </w:rPr>
        <w:t xml:space="preserve"> economic</w:t>
      </w:r>
      <w:r w:rsidR="53471000" w:rsidRPr="5E3A5F45">
        <w:rPr>
          <w:rFonts w:ascii="GT America Lt" w:eastAsia="Times New Roman" w:hAnsi="GT America Lt" w:cs="Segoe UI"/>
          <w:sz w:val="24"/>
          <w:szCs w:val="24"/>
        </w:rPr>
        <w:t xml:space="preserve"> viability of</w:t>
      </w:r>
      <w:r w:rsidR="7883D2EC" w:rsidRPr="5E3A5F45">
        <w:rPr>
          <w:rFonts w:ascii="GT America Lt" w:eastAsia="Times New Roman" w:hAnsi="GT America Lt" w:cs="Segoe UI"/>
          <w:sz w:val="24"/>
          <w:szCs w:val="24"/>
        </w:rPr>
        <w:t xml:space="preserve"> the</w:t>
      </w:r>
      <w:r w:rsidR="53471000" w:rsidRPr="5E3A5F45">
        <w:rPr>
          <w:rFonts w:ascii="GT America Lt" w:eastAsia="Times New Roman" w:hAnsi="GT America Lt" w:cs="Segoe UI"/>
          <w:sz w:val="24"/>
          <w:szCs w:val="24"/>
        </w:rPr>
        <w:t xml:space="preserve"> biopharmaceutical</w:t>
      </w:r>
      <w:r w:rsidR="68C8FBE1" w:rsidRPr="5E3A5F45">
        <w:rPr>
          <w:rFonts w:ascii="GT America Lt" w:eastAsia="Times New Roman" w:hAnsi="GT America Lt" w:cs="Segoe UI"/>
          <w:sz w:val="24"/>
          <w:szCs w:val="24"/>
        </w:rPr>
        <w:t xml:space="preserve"> industry.</w:t>
      </w:r>
    </w:p>
    <w:p w14:paraId="007FAA36" w14:textId="1D0FFAE8" w:rsidR="5E3A5F45" w:rsidRDefault="5E3A5F45" w:rsidP="5E3A5F45">
      <w:pPr>
        <w:spacing w:after="0" w:line="240" w:lineRule="auto"/>
        <w:rPr>
          <w:rFonts w:ascii="GT America Lt" w:eastAsia="Times New Roman" w:hAnsi="GT America Lt" w:cs="Segoe UI"/>
          <w:b/>
          <w:bCs/>
          <w:sz w:val="24"/>
          <w:szCs w:val="24"/>
          <w:u w:val="single"/>
        </w:rPr>
      </w:pPr>
    </w:p>
    <w:p w14:paraId="6E8BA55C" w14:textId="4EEBC26C" w:rsidR="00E2018F" w:rsidRPr="00E2018F" w:rsidRDefault="00E2018F" w:rsidP="5E3A5F45">
      <w:pPr>
        <w:spacing w:after="0" w:line="240" w:lineRule="auto"/>
        <w:textAlignment w:val="baseline"/>
        <w:rPr>
          <w:rFonts w:ascii="GT America Lt" w:eastAsia="Times New Roman" w:hAnsi="GT America Lt" w:cs="Segoe UI"/>
          <w:sz w:val="24"/>
          <w:szCs w:val="24"/>
        </w:rPr>
      </w:pPr>
      <w:r w:rsidRPr="5E3A5F45">
        <w:rPr>
          <w:rFonts w:ascii="GT America Lt" w:eastAsia="Times New Roman" w:hAnsi="GT America Lt" w:cs="Segoe UI"/>
          <w:b/>
          <w:bCs/>
          <w:sz w:val="24"/>
          <w:szCs w:val="24"/>
          <w:u w:val="single"/>
        </w:rPr>
        <w:t>Brazil</w:t>
      </w:r>
      <w:r w:rsidRPr="5E3A5F45">
        <w:rPr>
          <w:rFonts w:ascii="GT America Lt" w:eastAsia="Times New Roman" w:hAnsi="GT America Lt" w:cs="Segoe UI"/>
          <w:b/>
          <w:bCs/>
          <w:sz w:val="24"/>
          <w:szCs w:val="24"/>
        </w:rPr>
        <w:t xml:space="preserve"> </w:t>
      </w:r>
    </w:p>
    <w:p w14:paraId="1B242701" w14:textId="0CC0338C" w:rsidR="19A17742" w:rsidRDefault="19A17742" w:rsidP="19A17742">
      <w:pPr>
        <w:spacing w:after="0" w:line="240" w:lineRule="auto"/>
        <w:rPr>
          <w:rFonts w:ascii="GT America Lt" w:eastAsia="Times New Roman" w:hAnsi="GT America Lt" w:cs="Segoe UI"/>
          <w:b/>
          <w:bCs/>
          <w:sz w:val="24"/>
          <w:szCs w:val="24"/>
        </w:rPr>
      </w:pPr>
    </w:p>
    <w:p w14:paraId="5DC9328B" w14:textId="7F03C798" w:rsidR="3870A478" w:rsidRDefault="3870A478" w:rsidP="19A17742">
      <w:pPr>
        <w:spacing w:after="0" w:line="240" w:lineRule="auto"/>
        <w:rPr>
          <w:rFonts w:ascii="GT America Lt" w:eastAsia="GT America Lt" w:hAnsi="GT America Lt" w:cs="GT America Lt"/>
          <w:sz w:val="24"/>
          <w:szCs w:val="24"/>
        </w:rPr>
      </w:pPr>
      <w:r w:rsidRPr="19A17742">
        <w:rPr>
          <w:rFonts w:ascii="GT America Lt" w:eastAsia="GT America Lt" w:hAnsi="GT America Lt" w:cs="GT America Lt"/>
          <w:b/>
          <w:bCs/>
          <w:sz w:val="24"/>
          <w:szCs w:val="24"/>
          <w:u w:val="single"/>
        </w:rPr>
        <w:t>Patents</w:t>
      </w:r>
      <w:r w:rsidR="00400D14">
        <w:rPr>
          <w:rFonts w:ascii="GT America Lt" w:eastAsia="GT America Lt" w:hAnsi="GT America Lt" w:cs="GT America Lt"/>
          <w:b/>
          <w:bCs/>
          <w:sz w:val="24"/>
          <w:szCs w:val="24"/>
          <w:u w:val="single"/>
        </w:rPr>
        <w:t>,</w:t>
      </w:r>
      <w:r w:rsidRPr="19A17742">
        <w:rPr>
          <w:rFonts w:ascii="GT America Lt" w:eastAsia="GT America Lt" w:hAnsi="GT America Lt" w:cs="GT America Lt"/>
          <w:b/>
          <w:bCs/>
          <w:sz w:val="24"/>
          <w:szCs w:val="24"/>
          <w:u w:val="single"/>
        </w:rPr>
        <w:t xml:space="preserve"> related rights</w:t>
      </w:r>
      <w:r w:rsidR="00400D14" w:rsidRPr="00F712F0">
        <w:rPr>
          <w:rFonts w:ascii="GT America Lt" w:eastAsia="GT America Lt" w:hAnsi="GT America Lt" w:cs="GT America Lt"/>
          <w:b/>
          <w:bCs/>
          <w:sz w:val="24"/>
          <w:szCs w:val="24"/>
          <w:u w:val="single"/>
        </w:rPr>
        <w:t>, and limitations</w:t>
      </w:r>
    </w:p>
    <w:p w14:paraId="3FB0D902" w14:textId="2F28C265"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2F9FB9DB" w14:textId="470D3234" w:rsidR="3870A478" w:rsidRDefault="3870A478" w:rsidP="19A17742">
      <w:pPr>
        <w:spacing w:after="0"/>
        <w:rPr>
          <w:rFonts w:ascii="GT America Lt" w:eastAsia="GT America Lt" w:hAnsi="GT America Lt" w:cs="GT America Lt"/>
          <w:sz w:val="24"/>
          <w:szCs w:val="24"/>
        </w:rPr>
      </w:pPr>
      <w:r w:rsidRPr="44AA23E8">
        <w:rPr>
          <w:rFonts w:ascii="GT America Lt" w:eastAsia="GT America Lt" w:hAnsi="GT America Lt" w:cs="GT America Lt"/>
          <w:b/>
          <w:bCs/>
          <w:sz w:val="24"/>
          <w:szCs w:val="24"/>
        </w:rPr>
        <w:t>Index Stat</w:t>
      </w:r>
      <w:r w:rsidRPr="44AA23E8">
        <w:rPr>
          <w:rFonts w:ascii="GT America Lt" w:eastAsia="GT America Lt" w:hAnsi="GT America Lt" w:cs="GT America Lt"/>
          <w:sz w:val="24"/>
          <w:szCs w:val="24"/>
        </w:rPr>
        <w:t>: Brazil ranks 4</w:t>
      </w:r>
      <w:r w:rsidR="3FBA6DBF" w:rsidRPr="44AA23E8">
        <w:rPr>
          <w:rFonts w:ascii="GT America Lt" w:eastAsia="GT America Lt" w:hAnsi="GT America Lt" w:cs="GT America Lt"/>
          <w:sz w:val="24"/>
          <w:szCs w:val="24"/>
        </w:rPr>
        <w:t>2</w:t>
      </w:r>
      <w:r w:rsidR="3FBA6DBF" w:rsidRPr="44AA23E8">
        <w:rPr>
          <w:rFonts w:ascii="GT America Lt" w:eastAsia="GT America Lt" w:hAnsi="GT America Lt" w:cs="GT America Lt"/>
          <w:sz w:val="24"/>
          <w:szCs w:val="24"/>
          <w:vertAlign w:val="superscript"/>
        </w:rPr>
        <w:t>nd</w:t>
      </w:r>
      <w:r w:rsidRPr="44AA23E8">
        <w:rPr>
          <w:rFonts w:ascii="GT America Lt" w:eastAsia="GT America Lt" w:hAnsi="GT America Lt" w:cs="GT America Lt"/>
          <w:sz w:val="24"/>
          <w:szCs w:val="24"/>
        </w:rPr>
        <w:t xml:space="preserve"> out of 55 economies in the patents</w:t>
      </w:r>
      <w:r w:rsidR="00400D14">
        <w:rPr>
          <w:rFonts w:ascii="GT America Lt" w:eastAsia="GT America Lt" w:hAnsi="GT America Lt" w:cs="GT America Lt"/>
          <w:sz w:val="24"/>
          <w:szCs w:val="24"/>
        </w:rPr>
        <w:t>,</w:t>
      </w:r>
      <w:r w:rsidRPr="44AA23E8">
        <w:rPr>
          <w:rFonts w:ascii="GT America Lt" w:eastAsia="GT America Lt" w:hAnsi="GT America Lt" w:cs="GT America Lt"/>
          <w:sz w:val="24"/>
          <w:szCs w:val="24"/>
        </w:rPr>
        <w:t xml:space="preserve"> related rights</w:t>
      </w:r>
      <w:r w:rsidR="00400D14">
        <w:rPr>
          <w:rFonts w:ascii="GT America Lt" w:eastAsia="GT America Lt" w:hAnsi="GT America Lt" w:cs="GT America Lt"/>
          <w:sz w:val="24"/>
          <w:szCs w:val="24"/>
        </w:rPr>
        <w:t>, and limitations</w:t>
      </w:r>
      <w:r w:rsidRPr="44AA23E8">
        <w:rPr>
          <w:rFonts w:ascii="GT America Lt" w:eastAsia="GT America Lt" w:hAnsi="GT America Lt" w:cs="GT America Lt"/>
          <w:sz w:val="24"/>
          <w:szCs w:val="24"/>
        </w:rPr>
        <w:t xml:space="preserve"> Index category, ahead of</w:t>
      </w:r>
      <w:r w:rsidR="7A7F5E73" w:rsidRPr="44AA23E8">
        <w:rPr>
          <w:rFonts w:ascii="GT America Lt" w:eastAsia="GT America Lt" w:hAnsi="GT America Lt" w:cs="GT America Lt"/>
          <w:sz w:val="24"/>
          <w:szCs w:val="24"/>
        </w:rPr>
        <w:t xml:space="preserve"> Argentina, Ecuador, and </w:t>
      </w:r>
      <w:r w:rsidRPr="44AA23E8">
        <w:rPr>
          <w:rFonts w:ascii="GT America Lt" w:eastAsia="GT America Lt" w:hAnsi="GT America Lt" w:cs="GT America Lt"/>
          <w:sz w:val="24"/>
          <w:szCs w:val="24"/>
        </w:rPr>
        <w:t xml:space="preserve">Venezuela. </w:t>
      </w:r>
    </w:p>
    <w:p w14:paraId="182761CB" w14:textId="0AE5CE26"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6E2867D6" w14:textId="4F3FBA81" w:rsidR="3870A478" w:rsidRDefault="3870A478" w:rsidP="19A17742">
      <w:pPr>
        <w:spacing w:after="0"/>
        <w:rPr>
          <w:rFonts w:ascii="GT America Lt" w:eastAsia="GT America Lt" w:hAnsi="GT America Lt" w:cs="GT America Lt"/>
          <w:sz w:val="24"/>
          <w:szCs w:val="24"/>
        </w:rPr>
      </w:pPr>
      <w:r w:rsidRPr="44AA23E8">
        <w:rPr>
          <w:rFonts w:ascii="GT America Lt" w:eastAsia="GT America Lt" w:hAnsi="GT America Lt" w:cs="GT America Lt"/>
          <w:b/>
          <w:bCs/>
          <w:sz w:val="24"/>
          <w:szCs w:val="24"/>
        </w:rPr>
        <w:lastRenderedPageBreak/>
        <w:t>Patentability</w:t>
      </w:r>
      <w:r w:rsidRPr="44AA23E8">
        <w:rPr>
          <w:rFonts w:ascii="GT America Lt" w:eastAsia="GT America Lt" w:hAnsi="GT America Lt" w:cs="GT America Lt"/>
          <w:sz w:val="24"/>
          <w:szCs w:val="24"/>
        </w:rPr>
        <w:t xml:space="preserve">: In the Spring of 2021, the Brazilian Supreme Court declared that article 40, which </w:t>
      </w:r>
      <w:r w:rsidR="006A269D" w:rsidRPr="44AA23E8">
        <w:rPr>
          <w:rFonts w:ascii="GT America Lt" w:eastAsia="GT America Lt" w:hAnsi="GT America Lt" w:cs="GT America Lt"/>
          <w:sz w:val="24"/>
          <w:szCs w:val="24"/>
        </w:rPr>
        <w:t>provided “</w:t>
      </w:r>
      <w:r w:rsidRPr="44AA23E8">
        <w:rPr>
          <w:rFonts w:ascii="GT America Lt" w:eastAsia="GT America Lt" w:hAnsi="GT America Lt" w:cs="GT America Lt"/>
          <w:sz w:val="24"/>
          <w:szCs w:val="24"/>
        </w:rPr>
        <w:t>10 (ten) years for an invention patent and 7 (seven) years for a utility model patent” term, was unconstitutional and would no longer be available or applicable. The Court also stated that the ruling should be retroactively applied but only to granted patents in the</w:t>
      </w:r>
      <w:r w:rsidRPr="44AA23E8">
        <w:rPr>
          <w:rFonts w:ascii="Calibri" w:eastAsia="Calibri" w:hAnsi="Calibri" w:cs="Calibri"/>
          <w:sz w:val="24"/>
          <w:szCs w:val="24"/>
        </w:rPr>
        <w:t xml:space="preserve"> </w:t>
      </w:r>
      <w:r w:rsidRPr="44AA23E8">
        <w:rPr>
          <w:rFonts w:ascii="GT America Lt" w:eastAsia="GT America Lt" w:hAnsi="GT America Lt" w:cs="GT America Lt"/>
          <w:sz w:val="24"/>
          <w:szCs w:val="24"/>
        </w:rPr>
        <w:t xml:space="preserve">biopharmaceutical and health related fields. The ruling </w:t>
      </w:r>
      <w:r w:rsidR="14D8FE43" w:rsidRPr="44AA23E8">
        <w:rPr>
          <w:rFonts w:ascii="GT America Lt" w:eastAsia="GT America Lt" w:hAnsi="GT America Lt" w:cs="GT America Lt"/>
          <w:sz w:val="24"/>
          <w:szCs w:val="24"/>
        </w:rPr>
        <w:t>regarding</w:t>
      </w:r>
      <w:r w:rsidRPr="44AA23E8">
        <w:rPr>
          <w:rFonts w:ascii="GT America Lt" w:eastAsia="GT America Lt" w:hAnsi="GT America Lt" w:cs="GT America Lt"/>
          <w:sz w:val="24"/>
          <w:szCs w:val="24"/>
        </w:rPr>
        <w:t xml:space="preserve"> one field of technology and innovation is </w:t>
      </w:r>
      <w:r w:rsidR="006A269D" w:rsidRPr="44AA23E8">
        <w:rPr>
          <w:rFonts w:ascii="GT America Lt" w:eastAsia="GT America Lt" w:hAnsi="GT America Lt" w:cs="GT America Lt"/>
          <w:sz w:val="24"/>
          <w:szCs w:val="24"/>
        </w:rPr>
        <w:t>a violation</w:t>
      </w:r>
      <w:r w:rsidRPr="44AA23E8">
        <w:rPr>
          <w:rFonts w:ascii="GT America Lt" w:eastAsia="GT America Lt" w:hAnsi="GT America Lt" w:cs="GT America Lt"/>
          <w:sz w:val="24"/>
          <w:szCs w:val="24"/>
        </w:rPr>
        <w:t xml:space="preserve"> of article 27(1) of the TRIPS treaty and established international principles of non-discrimination. In January 2023, a Supreme Court panel ruling found that rightsholders did not have the right to extend a patent term of protection beyond 20 years from filing, irrespective of time of grant. The bottom line is that rightsholders continue to face deep uncertainty on whether they will be able to effectively register and protect their innovations in Brazil.  </w:t>
      </w:r>
    </w:p>
    <w:p w14:paraId="007D0663" w14:textId="37A85042"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1F0EF091" w14:textId="6758F371" w:rsidR="3870A478" w:rsidRDefault="3870A478" w:rsidP="00814072">
      <w:pPr>
        <w:pStyle w:val="ListParagraph"/>
        <w:numPr>
          <w:ilvl w:val="0"/>
          <w:numId w:val="19"/>
        </w:numPr>
        <w:spacing w:after="0" w:line="257" w:lineRule="auto"/>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Chamber Recommendation:</w:t>
      </w:r>
      <w:r w:rsidRPr="19A17742">
        <w:rPr>
          <w:rFonts w:ascii="GT America Lt" w:eastAsia="GT America Lt" w:hAnsi="GT America Lt" w:cs="GT America Lt"/>
          <w:sz w:val="24"/>
          <w:szCs w:val="24"/>
        </w:rPr>
        <w:t xml:space="preserve"> The Chamber urges the Brazilian Government and lawmakers to immediately address these issues through mechanisms </w:t>
      </w:r>
      <w:r w:rsidR="005E35A0">
        <w:rPr>
          <w:rFonts w:ascii="GT America Lt" w:eastAsia="GT America Lt" w:hAnsi="GT America Lt" w:cs="GT America Lt"/>
          <w:sz w:val="24"/>
          <w:szCs w:val="24"/>
        </w:rPr>
        <w:t>including</w:t>
      </w:r>
      <w:r w:rsidRPr="19A17742">
        <w:rPr>
          <w:rFonts w:ascii="GT America Lt" w:eastAsia="GT America Lt" w:hAnsi="GT America Lt" w:cs="GT America Lt"/>
          <w:sz w:val="24"/>
          <w:szCs w:val="24"/>
        </w:rPr>
        <w:t xml:space="preserve">, but not limited to, the introduction of a new statutory defined variable term of adjustment or a patent validation mechanism with other major IP offices.  </w:t>
      </w:r>
    </w:p>
    <w:p w14:paraId="40CF31CF" w14:textId="72465AE1"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78F8C705" w14:textId="292A35A8" w:rsidR="3870A478" w:rsidRDefault="3870A478" w:rsidP="19A17742">
      <w:pPr>
        <w:spacing w:after="0"/>
        <w:rPr>
          <w:rFonts w:ascii="GT America Lt" w:eastAsia="GT America Lt" w:hAnsi="GT America Lt" w:cs="GT America Lt"/>
          <w:sz w:val="24"/>
          <w:szCs w:val="24"/>
        </w:rPr>
      </w:pPr>
      <w:r w:rsidRPr="035CFE43">
        <w:rPr>
          <w:rFonts w:ascii="GT America Lt" w:eastAsia="GT America Lt" w:hAnsi="GT America Lt" w:cs="GT America Lt"/>
          <w:b/>
          <w:bCs/>
          <w:sz w:val="24"/>
          <w:szCs w:val="24"/>
        </w:rPr>
        <w:t>Patent Backlog and Review Delays</w:t>
      </w:r>
      <w:r w:rsidRPr="035CFE43">
        <w:rPr>
          <w:rFonts w:ascii="GT America Lt" w:eastAsia="GT America Lt" w:hAnsi="GT America Lt" w:cs="GT America Lt"/>
          <w:sz w:val="24"/>
          <w:szCs w:val="24"/>
        </w:rPr>
        <w:t xml:space="preserve">: The National Institute of Industrial Property (INPI) has historically had a backlog of patent applications ranging from 10 to 13 years depending on the field of technology; applications in the biopharmaceutical and ICT fields have traditionally been the most affected. The past few years have seen a growing level of commitment and efforts by INPI to finally address this backlog, however significant budget cuts to INPI proposed in 2022 threatened its ability to continue improving the backlog. </w:t>
      </w:r>
      <w:r w:rsidR="00D627D2">
        <w:rPr>
          <w:rFonts w:ascii="GT America Lt" w:eastAsia="GT America Lt" w:hAnsi="GT America Lt" w:cs="GT America Lt"/>
          <w:sz w:val="24"/>
          <w:szCs w:val="24"/>
        </w:rPr>
        <w:t>However, t</w:t>
      </w:r>
      <w:r w:rsidRPr="035CFE43">
        <w:rPr>
          <w:rFonts w:ascii="GT America Lt" w:eastAsia="GT America Lt" w:hAnsi="GT America Lt" w:cs="GT America Lt"/>
          <w:sz w:val="24"/>
          <w:szCs w:val="24"/>
        </w:rPr>
        <w:t xml:space="preserve">he Chamber was   encouraged by an announcement to fill vacant positions at INPI to help reduce the backlog. While there remain roughly 800 vacancies left to be </w:t>
      </w:r>
      <w:r w:rsidR="4B39257A" w:rsidRPr="035CFE43">
        <w:rPr>
          <w:rFonts w:ascii="GT America Lt" w:eastAsia="GT America Lt" w:hAnsi="GT America Lt" w:cs="GT America Lt"/>
          <w:sz w:val="24"/>
          <w:szCs w:val="24"/>
        </w:rPr>
        <w:t>filled,</w:t>
      </w:r>
      <w:r w:rsidRPr="035CFE43">
        <w:rPr>
          <w:rFonts w:ascii="GT America Lt" w:eastAsia="GT America Lt" w:hAnsi="GT America Lt" w:cs="GT America Lt"/>
          <w:sz w:val="24"/>
          <w:szCs w:val="24"/>
        </w:rPr>
        <w:t xml:space="preserve"> the Chamber is pleased by INPI’s public desire to fill roughly 400 in the coming year.  </w:t>
      </w:r>
    </w:p>
    <w:p w14:paraId="35C15FB4" w14:textId="1FED3345"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5E6C8AFD" w14:textId="59C9C442" w:rsidR="3870A478" w:rsidRDefault="3870A478" w:rsidP="00814072">
      <w:pPr>
        <w:pStyle w:val="ListParagraph"/>
        <w:numPr>
          <w:ilvl w:val="0"/>
          <w:numId w:val="18"/>
        </w:num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Chamber Recommendation:</w:t>
      </w:r>
      <w:r w:rsidRPr="19A17742">
        <w:rPr>
          <w:rFonts w:ascii="GT America Lt" w:eastAsia="GT America Lt" w:hAnsi="GT America Lt" w:cs="GT America Lt"/>
          <w:sz w:val="24"/>
          <w:szCs w:val="24"/>
        </w:rPr>
        <w:t xml:space="preserve"> The Chamber believes that continuing to hire much-needed personnel to tackle the backlog will be key to continuing Brazil’s successful expansion of innovation. Further, the Chamber also strongly urges the Brazilian government to properly fund INPI so that it can meet its obligations to rightsholders and innovators alike. </w:t>
      </w:r>
    </w:p>
    <w:p w14:paraId="5E346E6E" w14:textId="77777777" w:rsidR="0030520A" w:rsidRDefault="0030520A" w:rsidP="19A17742">
      <w:pPr>
        <w:spacing w:after="0"/>
        <w:rPr>
          <w:rFonts w:ascii="GT America Lt" w:eastAsia="GT America Lt" w:hAnsi="GT America Lt" w:cs="GT America Lt"/>
          <w:b/>
          <w:bCs/>
          <w:sz w:val="24"/>
          <w:szCs w:val="24"/>
        </w:rPr>
      </w:pPr>
    </w:p>
    <w:p w14:paraId="50FD0512" w14:textId="7BB48EAC" w:rsidR="0030520A" w:rsidRDefault="0030520A" w:rsidP="19A17742">
      <w:pPr>
        <w:spacing w:after="0"/>
        <w:rPr>
          <w:rFonts w:ascii="GT America Lt" w:eastAsia="GT America Lt" w:hAnsi="GT America Lt" w:cs="GT America Lt"/>
          <w:sz w:val="24"/>
          <w:szCs w:val="24"/>
        </w:rPr>
      </w:pPr>
      <w:r>
        <w:rPr>
          <w:rFonts w:ascii="GT America Lt" w:eastAsia="GT America Lt" w:hAnsi="GT America Lt" w:cs="GT America Lt"/>
          <w:b/>
          <w:bCs/>
          <w:sz w:val="24"/>
          <w:szCs w:val="24"/>
        </w:rPr>
        <w:t>Patent Term Adjustment</w:t>
      </w:r>
      <w:r w:rsidR="006A269D">
        <w:rPr>
          <w:rFonts w:ascii="GT America Lt" w:eastAsia="GT America Lt" w:hAnsi="GT America Lt" w:cs="GT America Lt"/>
          <w:b/>
          <w:bCs/>
          <w:sz w:val="24"/>
          <w:szCs w:val="24"/>
        </w:rPr>
        <w:t xml:space="preserve">: </w:t>
      </w:r>
      <w:r w:rsidR="006A269D" w:rsidRPr="006A269D">
        <w:rPr>
          <w:rFonts w:ascii="GT America Lt" w:eastAsia="GT America Lt" w:hAnsi="GT America Lt" w:cs="GT America Lt"/>
          <w:sz w:val="24"/>
          <w:szCs w:val="24"/>
        </w:rPr>
        <w:t>Brazil's patent examination backlog, especially for biopharmaceutical patents</w:t>
      </w:r>
      <w:r w:rsidR="00235A14">
        <w:rPr>
          <w:rFonts w:ascii="GT America Lt" w:eastAsia="GT America Lt" w:hAnsi="GT America Lt" w:cs="GT America Lt"/>
          <w:sz w:val="24"/>
          <w:szCs w:val="24"/>
        </w:rPr>
        <w:t xml:space="preserve"> </w:t>
      </w:r>
      <w:r w:rsidR="006A269D" w:rsidRPr="006A269D">
        <w:rPr>
          <w:rFonts w:ascii="GT America Lt" w:eastAsia="GT America Lt" w:hAnsi="GT America Lt" w:cs="GT America Lt"/>
          <w:sz w:val="24"/>
          <w:szCs w:val="24"/>
        </w:rPr>
        <w:t>far exceed the</w:t>
      </w:r>
      <w:r w:rsidR="00235A14">
        <w:rPr>
          <w:rFonts w:ascii="GT America Lt" w:eastAsia="GT America Lt" w:hAnsi="GT America Lt" w:cs="GT America Lt"/>
          <w:sz w:val="24"/>
          <w:szCs w:val="24"/>
        </w:rPr>
        <w:t xml:space="preserve"> typical</w:t>
      </w:r>
      <w:r w:rsidR="006A269D" w:rsidRPr="006A269D">
        <w:rPr>
          <w:rFonts w:ascii="GT America Lt" w:eastAsia="GT America Lt" w:hAnsi="GT America Lt" w:cs="GT America Lt"/>
          <w:sz w:val="24"/>
          <w:szCs w:val="24"/>
        </w:rPr>
        <w:t xml:space="preserve"> 2-4 years </w:t>
      </w:r>
      <w:r w:rsidR="00235A14">
        <w:rPr>
          <w:rFonts w:ascii="GT America Lt" w:eastAsia="GT America Lt" w:hAnsi="GT America Lt" w:cs="GT America Lt"/>
          <w:sz w:val="24"/>
          <w:szCs w:val="24"/>
        </w:rPr>
        <w:t>seen</w:t>
      </w:r>
      <w:r w:rsidR="006A269D" w:rsidRPr="006A269D">
        <w:rPr>
          <w:rFonts w:ascii="GT America Lt" w:eastAsia="GT America Lt" w:hAnsi="GT America Lt" w:cs="GT America Lt"/>
          <w:sz w:val="24"/>
          <w:szCs w:val="24"/>
        </w:rPr>
        <w:t xml:space="preserve"> in </w:t>
      </w:r>
      <w:r w:rsidR="00235A14">
        <w:rPr>
          <w:rFonts w:ascii="GT America Lt" w:eastAsia="GT America Lt" w:hAnsi="GT America Lt" w:cs="GT America Lt"/>
          <w:sz w:val="24"/>
          <w:szCs w:val="24"/>
        </w:rPr>
        <w:t xml:space="preserve">other </w:t>
      </w:r>
      <w:r w:rsidR="006A269D" w:rsidRPr="006A269D">
        <w:rPr>
          <w:rFonts w:ascii="GT America Lt" w:eastAsia="GT America Lt" w:hAnsi="GT America Lt" w:cs="GT America Lt"/>
          <w:sz w:val="24"/>
          <w:szCs w:val="24"/>
        </w:rPr>
        <w:t xml:space="preserve">OECD </w:t>
      </w:r>
      <w:r w:rsidR="00235A14">
        <w:rPr>
          <w:rFonts w:ascii="GT America Lt" w:eastAsia="GT America Lt" w:hAnsi="GT America Lt" w:cs="GT America Lt"/>
          <w:sz w:val="24"/>
          <w:szCs w:val="24"/>
        </w:rPr>
        <w:t>economies</w:t>
      </w:r>
      <w:r w:rsidR="006A269D" w:rsidRPr="006A269D">
        <w:rPr>
          <w:rFonts w:ascii="GT America Lt" w:eastAsia="GT America Lt" w:hAnsi="GT America Lt" w:cs="GT America Lt"/>
          <w:sz w:val="24"/>
          <w:szCs w:val="24"/>
        </w:rPr>
        <w:t xml:space="preserve">. This delay has been worsened by the Brazilian Supreme Court's 2021 decision to eliminate the minimum patent term, leaving innovators without </w:t>
      </w:r>
      <w:r w:rsidR="006A269D" w:rsidRPr="006A269D">
        <w:rPr>
          <w:rFonts w:ascii="GT America Lt" w:eastAsia="GT America Lt" w:hAnsi="GT America Lt" w:cs="GT America Lt"/>
          <w:sz w:val="24"/>
          <w:szCs w:val="24"/>
        </w:rPr>
        <w:lastRenderedPageBreak/>
        <w:t>compensation for examination delays. The lack of a Patent Term Adjustment (PTA) mechanism in Brazil further exacerbates the problem, as innovators are not protected from undue delays</w:t>
      </w:r>
      <w:r w:rsidR="006A269D">
        <w:rPr>
          <w:rFonts w:ascii="GT America Lt" w:eastAsia="GT America Lt" w:hAnsi="GT America Lt" w:cs="GT America Lt"/>
          <w:sz w:val="24"/>
          <w:szCs w:val="24"/>
        </w:rPr>
        <w:t>.</w:t>
      </w:r>
    </w:p>
    <w:p w14:paraId="27EDC6C2" w14:textId="77777777" w:rsidR="006A269D" w:rsidRDefault="006A269D" w:rsidP="19A17742">
      <w:pPr>
        <w:spacing w:after="0"/>
        <w:rPr>
          <w:rFonts w:ascii="GT America Lt" w:eastAsia="GT America Lt" w:hAnsi="GT America Lt" w:cs="GT America Lt"/>
          <w:sz w:val="24"/>
          <w:szCs w:val="24"/>
        </w:rPr>
      </w:pPr>
    </w:p>
    <w:p w14:paraId="4E71472B" w14:textId="3E57E75C" w:rsidR="006A269D" w:rsidRPr="006A269D" w:rsidRDefault="006A269D" w:rsidP="006A269D">
      <w:pPr>
        <w:pStyle w:val="ListParagraph"/>
        <w:numPr>
          <w:ilvl w:val="0"/>
          <w:numId w:val="55"/>
        </w:numPr>
        <w:spacing w:after="0"/>
        <w:rPr>
          <w:rFonts w:ascii="GT America Lt" w:eastAsia="GT America Lt" w:hAnsi="GT America Lt" w:cs="GT America Lt"/>
          <w:b/>
          <w:bCs/>
          <w:sz w:val="24"/>
          <w:szCs w:val="24"/>
        </w:rPr>
      </w:pPr>
      <w:r w:rsidRPr="006A269D">
        <w:rPr>
          <w:rFonts w:ascii="GT America Lt" w:eastAsia="GT America Lt" w:hAnsi="GT America Lt" w:cs="GT America Lt"/>
          <w:b/>
          <w:bCs/>
          <w:sz w:val="24"/>
          <w:szCs w:val="24"/>
        </w:rPr>
        <w:t>Chamber Recommendation:</w:t>
      </w:r>
      <w:r>
        <w:rPr>
          <w:rFonts w:ascii="GT America Lt" w:eastAsia="GT America Lt" w:hAnsi="GT America Lt" w:cs="GT America Lt"/>
          <w:b/>
          <w:bCs/>
          <w:sz w:val="24"/>
          <w:szCs w:val="24"/>
        </w:rPr>
        <w:t xml:space="preserve"> </w:t>
      </w:r>
      <w:r w:rsidRPr="006A269D">
        <w:rPr>
          <w:rFonts w:ascii="GT America Lt" w:eastAsia="GT America Lt" w:hAnsi="GT America Lt" w:cs="GT America Lt"/>
          <w:sz w:val="24"/>
          <w:szCs w:val="24"/>
        </w:rPr>
        <w:t>Brazil should stablish a robust PTA mechanism that reflects international best practices like the United States and Korea, which would be crucial in ensuring that patent applicants are not unfairly disadvantaged and to foster a more predictable IP regime.</w:t>
      </w:r>
    </w:p>
    <w:p w14:paraId="798BA18E" w14:textId="535930F1" w:rsidR="3870A478" w:rsidRDefault="3870A478" w:rsidP="19A17742">
      <w:pPr>
        <w:spacing w:after="0"/>
        <w:rPr>
          <w:rFonts w:ascii="GT America Lt" w:eastAsia="GT America Lt" w:hAnsi="GT America Lt" w:cs="GT America Lt"/>
          <w:b/>
          <w:bCs/>
          <w:sz w:val="24"/>
          <w:szCs w:val="24"/>
        </w:rPr>
      </w:pPr>
    </w:p>
    <w:p w14:paraId="77A864F6" w14:textId="1FB76F42"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Compulsory Licensing</w:t>
      </w:r>
      <w:r w:rsidRPr="19A17742">
        <w:rPr>
          <w:rFonts w:ascii="GT America Lt" w:eastAsia="GT America Lt" w:hAnsi="GT America Lt" w:cs="GT America Lt"/>
          <w:sz w:val="24"/>
          <w:szCs w:val="24"/>
        </w:rPr>
        <w:t xml:space="preserve">: The Industrial Property Law 9.279 provides a broad basis for compulsory licensing beyond the use of this mechanism solely for public health emergencies that do not involve commercial consideration. Moreover, this mechanism also includes a domestic manufacturing criterion that can form the basis for the issuing of a compulsory license. These sections have been used in the past during price negotiations with foreign biopharmaceutical innovators to reduce their prices </w:t>
      </w:r>
      <w:r w:rsidR="00487C42" w:rsidRPr="19A17742">
        <w:rPr>
          <w:rFonts w:ascii="GT America Lt" w:eastAsia="GT America Lt" w:hAnsi="GT America Lt" w:cs="GT America Lt"/>
          <w:sz w:val="24"/>
          <w:szCs w:val="24"/>
        </w:rPr>
        <w:t>considering</w:t>
      </w:r>
      <w:r w:rsidRPr="19A17742">
        <w:rPr>
          <w:rFonts w:ascii="GT America Lt" w:eastAsia="GT America Lt" w:hAnsi="GT America Lt" w:cs="GT America Lt"/>
          <w:sz w:val="24"/>
          <w:szCs w:val="24"/>
        </w:rPr>
        <w:t xml:space="preserve"> the threat of approving the manufacturing of local generic versions of patented medicines. In late 2021, several amendments to the Industrial Property Law were signed into law, including provisions broadening the Government’s emergency powers and authority to issue compulsory licenses, setting the percentage of royalties to be paid in licensing fees and expanding the compulsory licensing mechanism to also cover patent applications.  </w:t>
      </w:r>
    </w:p>
    <w:p w14:paraId="499C8B6D" w14:textId="646200F7"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sz w:val="24"/>
          <w:szCs w:val="24"/>
        </w:rPr>
        <w:t xml:space="preserve"> </w:t>
      </w:r>
    </w:p>
    <w:p w14:paraId="75A550E2" w14:textId="5B9CF6A1" w:rsidR="3870A478" w:rsidRDefault="3870A478" w:rsidP="00814072">
      <w:pPr>
        <w:pStyle w:val="ListParagraph"/>
        <w:numPr>
          <w:ilvl w:val="0"/>
          <w:numId w:val="17"/>
        </w:numPr>
        <w:spacing w:after="0" w:line="257" w:lineRule="auto"/>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Chamber Recommendation: </w:t>
      </w:r>
      <w:r w:rsidRPr="19A17742">
        <w:rPr>
          <w:rFonts w:ascii="GT America Lt" w:eastAsia="GT America Lt" w:hAnsi="GT America Lt" w:cs="GT America Lt"/>
          <w:sz w:val="24"/>
          <w:szCs w:val="24"/>
        </w:rPr>
        <w:t>The Chamber encourages the Brazilian government to ensure that its CL rules are compatible with its WTO obligations and, if so, that the CL framework provides legal certainty and due process for innovators and sustains our shared global competitiveness.</w:t>
      </w:r>
      <w:r w:rsidRPr="19A17742">
        <w:rPr>
          <w:rFonts w:ascii="GT America Lt" w:eastAsia="GT America Lt" w:hAnsi="GT America Lt" w:cs="GT America Lt"/>
          <w:b/>
          <w:bCs/>
          <w:sz w:val="24"/>
          <w:szCs w:val="24"/>
        </w:rPr>
        <w:t xml:space="preserve">  </w:t>
      </w:r>
    </w:p>
    <w:p w14:paraId="4C98F0E5" w14:textId="077B3472" w:rsidR="3870A478" w:rsidRDefault="3870A478" w:rsidP="19A17742">
      <w:pPr>
        <w:spacing w:after="0"/>
        <w:ind w:firstLine="720"/>
        <w:rPr>
          <w:rFonts w:ascii="GT America Lt" w:eastAsia="GT America Lt" w:hAnsi="GT America Lt" w:cs="GT America Lt"/>
          <w:sz w:val="24"/>
          <w:szCs w:val="24"/>
        </w:rPr>
      </w:pPr>
      <w:r w:rsidRPr="19A17742">
        <w:rPr>
          <w:rFonts w:ascii="GT America Lt" w:eastAsia="GT America Lt" w:hAnsi="GT America Lt" w:cs="GT America Lt"/>
          <w:sz w:val="24"/>
          <w:szCs w:val="24"/>
        </w:rPr>
        <w:t xml:space="preserve"> </w:t>
      </w:r>
    </w:p>
    <w:p w14:paraId="69C9B7F7" w14:textId="39C80A53"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u w:val="single"/>
        </w:rPr>
        <w:t xml:space="preserve">Copyrights and related rights </w:t>
      </w:r>
      <w:r w:rsidRPr="19A17742">
        <w:rPr>
          <w:rFonts w:ascii="GT America Lt" w:eastAsia="GT America Lt" w:hAnsi="GT America Lt" w:cs="GT America Lt"/>
          <w:sz w:val="24"/>
          <w:szCs w:val="24"/>
        </w:rPr>
        <w:t xml:space="preserve"> </w:t>
      </w:r>
    </w:p>
    <w:p w14:paraId="27BAAB30" w14:textId="56225B76"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6F19C894" w14:textId="71EC7C14" w:rsidR="3870A478" w:rsidRDefault="3870A478" w:rsidP="19A17742">
      <w:pPr>
        <w:spacing w:after="0"/>
        <w:rPr>
          <w:rFonts w:ascii="GT America Lt" w:eastAsia="GT America Lt" w:hAnsi="GT America Lt" w:cs="GT America Lt"/>
          <w:sz w:val="24"/>
          <w:szCs w:val="24"/>
        </w:rPr>
      </w:pPr>
      <w:r w:rsidRPr="44AA23E8">
        <w:rPr>
          <w:rFonts w:ascii="GT America Lt" w:eastAsia="GT America Lt" w:hAnsi="GT America Lt" w:cs="GT America Lt"/>
          <w:b/>
          <w:bCs/>
          <w:sz w:val="24"/>
          <w:szCs w:val="24"/>
        </w:rPr>
        <w:t xml:space="preserve">Index Stat: </w:t>
      </w:r>
      <w:r w:rsidRPr="44AA23E8">
        <w:rPr>
          <w:rFonts w:ascii="GT America Lt" w:eastAsia="GT America Lt" w:hAnsi="GT America Lt" w:cs="GT America Lt"/>
          <w:sz w:val="24"/>
          <w:szCs w:val="24"/>
        </w:rPr>
        <w:t xml:space="preserve">Brazil ranks </w:t>
      </w:r>
      <w:r w:rsidR="719B6055" w:rsidRPr="44AA23E8">
        <w:rPr>
          <w:rFonts w:ascii="GT America Lt" w:eastAsia="GT America Lt" w:hAnsi="GT America Lt" w:cs="GT America Lt"/>
          <w:sz w:val="24"/>
          <w:szCs w:val="24"/>
        </w:rPr>
        <w:t>33</w:t>
      </w:r>
      <w:r w:rsidR="719B6055" w:rsidRPr="44AA23E8">
        <w:rPr>
          <w:rFonts w:ascii="GT America Lt" w:eastAsia="GT America Lt" w:hAnsi="GT America Lt" w:cs="GT America Lt"/>
          <w:sz w:val="24"/>
          <w:szCs w:val="24"/>
          <w:vertAlign w:val="superscript"/>
        </w:rPr>
        <w:t>rd</w:t>
      </w:r>
      <w:r w:rsidRPr="44AA23E8">
        <w:rPr>
          <w:rFonts w:ascii="GT America Lt" w:eastAsia="GT America Lt" w:hAnsi="GT America Lt" w:cs="GT America Lt"/>
          <w:sz w:val="24"/>
          <w:szCs w:val="24"/>
        </w:rPr>
        <w:t xml:space="preserve"> out of 55 economies in the copyrights and related rights Index category</w:t>
      </w:r>
      <w:r w:rsidR="52B26FA9" w:rsidRPr="44AA23E8">
        <w:rPr>
          <w:rFonts w:ascii="GT America Lt" w:eastAsia="GT America Lt" w:hAnsi="GT America Lt" w:cs="GT America Lt"/>
          <w:sz w:val="24"/>
          <w:szCs w:val="24"/>
        </w:rPr>
        <w:t xml:space="preserve">. </w:t>
      </w:r>
    </w:p>
    <w:p w14:paraId="54C2E801" w14:textId="6CA6AEB0"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0CDE98D3" w14:textId="03CD6CBF"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Online Piracy and Enforcement</w:t>
      </w:r>
      <w:r w:rsidRPr="19A17742">
        <w:rPr>
          <w:rFonts w:ascii="GT America Lt" w:eastAsia="GT America Lt" w:hAnsi="GT America Lt" w:cs="GT America Lt"/>
          <w:sz w:val="24"/>
          <w:szCs w:val="24"/>
        </w:rPr>
        <w:t xml:space="preserve">: Brazil does not have a formalized and comprehensive notice and takedown system in place. Current law provides a broad safe harbor provision for </w:t>
      </w:r>
      <w:r w:rsidR="00DB558E">
        <w:rPr>
          <w:rFonts w:ascii="GT America Lt" w:eastAsia="GT America Lt" w:hAnsi="GT America Lt" w:cs="GT America Lt"/>
          <w:sz w:val="24"/>
          <w:szCs w:val="24"/>
        </w:rPr>
        <w:t>Internet service providers (</w:t>
      </w:r>
      <w:r w:rsidRPr="19A17742">
        <w:rPr>
          <w:rFonts w:ascii="GT America Lt" w:eastAsia="GT America Lt" w:hAnsi="GT America Lt" w:cs="GT America Lt"/>
          <w:sz w:val="24"/>
          <w:szCs w:val="24"/>
        </w:rPr>
        <w:t>ISPs</w:t>
      </w:r>
      <w:r w:rsidR="00DB558E">
        <w:rPr>
          <w:rFonts w:ascii="GT America Lt" w:eastAsia="GT America Lt" w:hAnsi="GT America Lt" w:cs="GT America Lt"/>
          <w:sz w:val="24"/>
          <w:szCs w:val="24"/>
        </w:rPr>
        <w:t>)</w:t>
      </w:r>
      <w:r w:rsidRPr="19A17742">
        <w:rPr>
          <w:rFonts w:ascii="GT America Lt" w:eastAsia="GT America Lt" w:hAnsi="GT America Lt" w:cs="GT America Lt"/>
          <w:sz w:val="24"/>
          <w:szCs w:val="24"/>
        </w:rPr>
        <w:t xml:space="preserve"> relating to third-party infringement, with ISPs required to act and make infringing content unavailable only once a court order has been issued. Given that the Brazilian justice system generally suffers from long processing times and high costs of litigation, the need for a court </w:t>
      </w:r>
      <w:r w:rsidRPr="19A17742">
        <w:rPr>
          <w:rFonts w:ascii="GT America Lt" w:eastAsia="GT America Lt" w:hAnsi="GT America Lt" w:cs="GT America Lt"/>
          <w:sz w:val="24"/>
          <w:szCs w:val="24"/>
        </w:rPr>
        <w:lastRenderedPageBreak/>
        <w:t xml:space="preserve">order stands in the way of a practical and workable mechanism ensuring the expeditious removal of infringing content. Similarly, there has historically been no dedicated or defined administrative or judicial pathway in place to provide injunctive style relief for copyright rightsholders. </w:t>
      </w:r>
    </w:p>
    <w:p w14:paraId="056DC3B1" w14:textId="1B4191E5"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sz w:val="24"/>
          <w:szCs w:val="24"/>
        </w:rPr>
        <w:t xml:space="preserve"> </w:t>
      </w:r>
    </w:p>
    <w:p w14:paraId="52452B0B" w14:textId="249FA99A"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sz w:val="24"/>
          <w:szCs w:val="24"/>
        </w:rPr>
        <w:t xml:space="preserve">However, the Chamber supports the dedicated enforcement operations to combat copyright-infringing content through “Operation Copyright,” an initiative by the Brazilian Federal Police to tackle copyright piracy, and “Operation 404.” The Chamber also notes that </w:t>
      </w:r>
      <w:r w:rsidR="00B84BC6">
        <w:rPr>
          <w:rFonts w:ascii="GT America Lt" w:eastAsia="GT America Lt" w:hAnsi="GT America Lt" w:cs="GT America Lt"/>
          <w:sz w:val="24"/>
          <w:szCs w:val="24"/>
        </w:rPr>
        <w:t xml:space="preserve">the Brazilian National Telecommunications Agency, </w:t>
      </w:r>
      <w:proofErr w:type="spellStart"/>
      <w:r w:rsidRPr="19A17742">
        <w:rPr>
          <w:rFonts w:ascii="GT America Lt" w:eastAsia="GT America Lt" w:hAnsi="GT America Lt" w:cs="GT America Lt"/>
          <w:sz w:val="24"/>
          <w:szCs w:val="24"/>
        </w:rPr>
        <w:t>Anatel</w:t>
      </w:r>
      <w:proofErr w:type="spellEnd"/>
      <w:r w:rsidR="00B84BC6">
        <w:rPr>
          <w:rFonts w:ascii="GT America Lt" w:eastAsia="GT America Lt" w:hAnsi="GT America Lt" w:cs="GT America Lt"/>
          <w:sz w:val="24"/>
          <w:szCs w:val="24"/>
        </w:rPr>
        <w:t>,</w:t>
      </w:r>
      <w:r w:rsidRPr="19A17742">
        <w:rPr>
          <w:rFonts w:ascii="GT America Lt" w:eastAsia="GT America Lt" w:hAnsi="GT America Lt" w:cs="GT America Lt"/>
          <w:sz w:val="24"/>
          <w:szCs w:val="24"/>
        </w:rPr>
        <w:t xml:space="preserve"> launched a dedicated campaign against illicit IPTV set-top boxes, launched in February 2023. </w:t>
      </w:r>
      <w:proofErr w:type="spellStart"/>
      <w:r w:rsidRPr="19A17742">
        <w:rPr>
          <w:rFonts w:ascii="GT America Lt" w:eastAsia="GT America Lt" w:hAnsi="GT America Lt" w:cs="GT America Lt"/>
          <w:sz w:val="24"/>
          <w:szCs w:val="24"/>
        </w:rPr>
        <w:t>Anatel’s</w:t>
      </w:r>
      <w:proofErr w:type="spellEnd"/>
      <w:r w:rsidRPr="19A17742">
        <w:rPr>
          <w:rFonts w:ascii="GT America Lt" w:eastAsia="GT America Lt" w:hAnsi="GT America Lt" w:cs="GT America Lt"/>
          <w:sz w:val="24"/>
          <w:szCs w:val="24"/>
        </w:rPr>
        <w:t xml:space="preserve"> efforts to target both the physical devices and their streaming applications online resulted in the seizure of almost 1.5 million illegal set-top boxes and disabled access to hundreds of illicit access points. </w:t>
      </w:r>
    </w:p>
    <w:p w14:paraId="419BDBAA" w14:textId="77777777" w:rsidR="00F3304B" w:rsidRDefault="00F3304B" w:rsidP="19A17742">
      <w:pPr>
        <w:spacing w:after="0"/>
        <w:rPr>
          <w:rFonts w:ascii="GT America Lt" w:eastAsia="GT America Lt" w:hAnsi="GT America Lt" w:cs="GT America Lt"/>
          <w:sz w:val="24"/>
          <w:szCs w:val="24"/>
        </w:rPr>
      </w:pPr>
    </w:p>
    <w:p w14:paraId="58DC1CB8" w14:textId="5044B2EB" w:rsidR="00F3304B" w:rsidRDefault="00F3304B" w:rsidP="19A17742">
      <w:pPr>
        <w:spacing w:after="0"/>
        <w:rPr>
          <w:rFonts w:ascii="GT America Lt" w:eastAsia="GT America Lt" w:hAnsi="GT America Lt" w:cs="GT America Lt"/>
          <w:sz w:val="24"/>
          <w:szCs w:val="24"/>
        </w:rPr>
      </w:pPr>
      <w:r>
        <w:rPr>
          <w:rFonts w:ascii="GT America Lt" w:eastAsia="GT America Lt" w:hAnsi="GT America Lt" w:cs="GT America Lt"/>
          <w:sz w:val="24"/>
          <w:szCs w:val="24"/>
        </w:rPr>
        <w:t xml:space="preserve">Additionally, </w:t>
      </w:r>
      <w:r w:rsidR="00BB2B60">
        <w:rPr>
          <w:rFonts w:ascii="GT America Lt" w:eastAsia="GT America Lt" w:hAnsi="GT America Lt" w:cs="GT America Lt"/>
          <w:sz w:val="24"/>
          <w:szCs w:val="24"/>
        </w:rPr>
        <w:t xml:space="preserve">the </w:t>
      </w:r>
      <w:r w:rsidR="00910332">
        <w:rPr>
          <w:rFonts w:ascii="GT America Lt" w:eastAsia="GT America Lt" w:hAnsi="GT America Lt" w:cs="GT America Lt"/>
          <w:sz w:val="24"/>
          <w:szCs w:val="24"/>
        </w:rPr>
        <w:t>Chamber welcomes</w:t>
      </w:r>
      <w:r w:rsidR="009D1796">
        <w:rPr>
          <w:rFonts w:ascii="GT America Lt" w:eastAsia="GT America Lt" w:hAnsi="GT America Lt" w:cs="GT America Lt"/>
          <w:sz w:val="24"/>
          <w:szCs w:val="24"/>
        </w:rPr>
        <w:t xml:space="preserve"> Law 3,696/2023 </w:t>
      </w:r>
      <w:r w:rsidR="00C26A06">
        <w:rPr>
          <w:rFonts w:ascii="GT America Lt" w:eastAsia="GT America Lt" w:hAnsi="GT America Lt" w:cs="GT America Lt"/>
          <w:sz w:val="24"/>
          <w:szCs w:val="24"/>
        </w:rPr>
        <w:t xml:space="preserve">which gives the </w:t>
      </w:r>
      <w:r w:rsidR="00C26A06" w:rsidRPr="00C26A06">
        <w:rPr>
          <w:rFonts w:ascii="GT America Lt" w:eastAsia="GT America Lt" w:hAnsi="GT America Lt" w:cs="GT America Lt"/>
          <w:sz w:val="24"/>
          <w:szCs w:val="24"/>
        </w:rPr>
        <w:t>National Cinema Agency (</w:t>
      </w:r>
      <w:proofErr w:type="spellStart"/>
      <w:r w:rsidR="00C26A06" w:rsidRPr="00C26A06">
        <w:rPr>
          <w:rFonts w:ascii="GT America Lt" w:eastAsia="GT America Lt" w:hAnsi="GT America Lt" w:cs="GT America Lt"/>
          <w:sz w:val="24"/>
          <w:szCs w:val="24"/>
        </w:rPr>
        <w:t>Ancine</w:t>
      </w:r>
      <w:proofErr w:type="spellEnd"/>
      <w:r w:rsidR="00C26A06" w:rsidRPr="00C26A06">
        <w:rPr>
          <w:rFonts w:ascii="GT America Lt" w:eastAsia="GT America Lt" w:hAnsi="GT America Lt" w:cs="GT America Lt"/>
          <w:sz w:val="24"/>
          <w:szCs w:val="24"/>
        </w:rPr>
        <w:t>) the power to “determine the suspension and cessation of unauthorized use of protected Brazilian or foreign works</w:t>
      </w:r>
      <w:r w:rsidR="00C26A06">
        <w:rPr>
          <w:rFonts w:ascii="GT America Lt" w:eastAsia="GT America Lt" w:hAnsi="GT America Lt" w:cs="GT America Lt"/>
          <w:sz w:val="24"/>
          <w:szCs w:val="24"/>
        </w:rPr>
        <w:t>.</w:t>
      </w:r>
      <w:r w:rsidR="00C26A06" w:rsidRPr="00C26A06">
        <w:rPr>
          <w:rFonts w:ascii="GT America Lt" w:eastAsia="GT America Lt" w:hAnsi="GT America Lt" w:cs="GT America Lt"/>
          <w:sz w:val="24"/>
          <w:szCs w:val="24"/>
        </w:rPr>
        <w:t>”</w:t>
      </w:r>
      <w:r w:rsidR="00531AE9">
        <w:rPr>
          <w:rStyle w:val="FootnoteReference"/>
          <w:rFonts w:ascii="GT America Lt" w:eastAsia="GT America Lt" w:hAnsi="GT America Lt" w:cs="GT America Lt"/>
          <w:sz w:val="24"/>
          <w:szCs w:val="24"/>
        </w:rPr>
        <w:footnoteReference w:id="5"/>
      </w:r>
      <w:r w:rsidR="00247DC8">
        <w:rPr>
          <w:rFonts w:ascii="GT America Lt" w:eastAsia="GT America Lt" w:hAnsi="GT America Lt" w:cs="GT America Lt"/>
          <w:sz w:val="24"/>
          <w:szCs w:val="24"/>
        </w:rPr>
        <w:t xml:space="preserve"> </w:t>
      </w:r>
      <w:r w:rsidR="00247DC8" w:rsidRPr="00247DC8">
        <w:rPr>
          <w:rFonts w:ascii="GT America Lt" w:eastAsia="GT America Lt" w:hAnsi="GT America Lt" w:cs="GT America Lt"/>
          <w:sz w:val="24"/>
          <w:szCs w:val="24"/>
        </w:rPr>
        <w:t>In September</w:t>
      </w:r>
      <w:r w:rsidR="00247DC8">
        <w:rPr>
          <w:rFonts w:ascii="GT America Lt" w:eastAsia="GT America Lt" w:hAnsi="GT America Lt" w:cs="GT America Lt"/>
          <w:sz w:val="24"/>
          <w:szCs w:val="24"/>
        </w:rPr>
        <w:t>,</w:t>
      </w:r>
      <w:r w:rsidR="00247DC8" w:rsidRPr="00247DC8">
        <w:rPr>
          <w:rFonts w:ascii="GT America Lt" w:eastAsia="GT America Lt" w:hAnsi="GT America Lt" w:cs="GT America Lt"/>
          <w:sz w:val="24"/>
          <w:szCs w:val="24"/>
        </w:rPr>
        <w:t xml:space="preserve"> </w:t>
      </w:r>
      <w:proofErr w:type="spellStart"/>
      <w:r w:rsidR="00247DC8" w:rsidRPr="00247DC8">
        <w:rPr>
          <w:rFonts w:ascii="GT America Lt" w:eastAsia="GT America Lt" w:hAnsi="GT America Lt" w:cs="GT America Lt"/>
          <w:sz w:val="24"/>
          <w:szCs w:val="24"/>
        </w:rPr>
        <w:t>Ancine</w:t>
      </w:r>
      <w:proofErr w:type="spellEnd"/>
      <w:r w:rsidR="00247DC8" w:rsidRPr="00247DC8">
        <w:rPr>
          <w:rFonts w:ascii="GT America Lt" w:eastAsia="GT America Lt" w:hAnsi="GT America Lt" w:cs="GT America Lt"/>
          <w:sz w:val="24"/>
          <w:szCs w:val="24"/>
        </w:rPr>
        <w:t xml:space="preserve"> announced that it would be applying its new powers in two pilot applications, disabling access to the dissemination of audiovisual content and live sporting events. These efforts build on th</w:t>
      </w:r>
      <w:r w:rsidR="00B84BC6">
        <w:rPr>
          <w:rFonts w:ascii="GT America Lt" w:eastAsia="GT America Lt" w:hAnsi="GT America Lt" w:cs="GT America Lt"/>
          <w:sz w:val="24"/>
          <w:szCs w:val="24"/>
        </w:rPr>
        <w:t xml:space="preserve">e positive actions taken by </w:t>
      </w:r>
      <w:proofErr w:type="spellStart"/>
      <w:r w:rsidR="00B84BC6">
        <w:rPr>
          <w:rFonts w:ascii="GT America Lt" w:eastAsia="GT America Lt" w:hAnsi="GT America Lt" w:cs="GT America Lt"/>
          <w:sz w:val="24"/>
          <w:szCs w:val="24"/>
        </w:rPr>
        <w:t>Anatel</w:t>
      </w:r>
      <w:proofErr w:type="spellEnd"/>
      <w:r w:rsidR="00B84BC6">
        <w:rPr>
          <w:rFonts w:ascii="GT America Lt" w:eastAsia="GT America Lt" w:hAnsi="GT America Lt" w:cs="GT America Lt"/>
          <w:sz w:val="24"/>
          <w:szCs w:val="24"/>
        </w:rPr>
        <w:t xml:space="preserve"> in 2023. </w:t>
      </w:r>
    </w:p>
    <w:p w14:paraId="7FB2EFEF" w14:textId="440F7879"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47BB2E73" w14:textId="087CDEE2" w:rsidR="3870A478" w:rsidRDefault="3870A478" w:rsidP="00814072">
      <w:pPr>
        <w:pStyle w:val="ListParagraph"/>
        <w:numPr>
          <w:ilvl w:val="0"/>
          <w:numId w:val="17"/>
        </w:num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Chamber Recommendation:</w:t>
      </w:r>
      <w:r w:rsidRPr="19A17742">
        <w:rPr>
          <w:rFonts w:ascii="GT America Lt" w:eastAsia="GT America Lt" w:hAnsi="GT America Lt" w:cs="GT America Lt"/>
          <w:sz w:val="24"/>
          <w:szCs w:val="24"/>
        </w:rPr>
        <w:t xml:space="preserve"> The Chamber recommends that the U.S. government collaborate with Brazilian government colleagues to ensure that successful initiatives, such as those from CNCP, have the resources and local government support to combat all forms of copyright piracy more effectively throughout Brazil. </w:t>
      </w:r>
    </w:p>
    <w:p w14:paraId="2C00AC15" w14:textId="68F0066F"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20EA1E5C" w14:textId="6DFA2506"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u w:val="single"/>
        </w:rPr>
        <w:t>Trademarks and related rights</w:t>
      </w:r>
      <w:r w:rsidRPr="19A17742">
        <w:rPr>
          <w:rFonts w:ascii="GT America Lt" w:eastAsia="GT America Lt" w:hAnsi="GT America Lt" w:cs="GT America Lt"/>
          <w:sz w:val="24"/>
          <w:szCs w:val="24"/>
        </w:rPr>
        <w:t xml:space="preserve"> </w:t>
      </w:r>
    </w:p>
    <w:p w14:paraId="78532528" w14:textId="139A61B1"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2FC27C62" w14:textId="29DB5FD1" w:rsidR="3870A478" w:rsidRDefault="3870A478" w:rsidP="19A17742">
      <w:pPr>
        <w:spacing w:after="0"/>
        <w:rPr>
          <w:rFonts w:ascii="GT America Lt" w:eastAsia="GT America Lt" w:hAnsi="GT America Lt" w:cs="GT America Lt"/>
          <w:sz w:val="24"/>
          <w:szCs w:val="24"/>
        </w:rPr>
      </w:pPr>
      <w:r w:rsidRPr="44AA23E8">
        <w:rPr>
          <w:rFonts w:ascii="GT America Lt" w:eastAsia="GT America Lt" w:hAnsi="GT America Lt" w:cs="GT America Lt"/>
          <w:b/>
          <w:bCs/>
          <w:sz w:val="24"/>
          <w:szCs w:val="24"/>
        </w:rPr>
        <w:t xml:space="preserve">Index Stat: </w:t>
      </w:r>
      <w:r w:rsidRPr="44AA23E8">
        <w:rPr>
          <w:rFonts w:ascii="GT America Lt" w:eastAsia="GT America Lt" w:hAnsi="GT America Lt" w:cs="GT America Lt"/>
          <w:sz w:val="24"/>
          <w:szCs w:val="24"/>
        </w:rPr>
        <w:t>Brazil ranks 38</w:t>
      </w:r>
      <w:r w:rsidRPr="44AA23E8">
        <w:rPr>
          <w:rFonts w:ascii="GT America Lt" w:eastAsia="GT America Lt" w:hAnsi="GT America Lt" w:cs="GT America Lt"/>
          <w:sz w:val="24"/>
          <w:szCs w:val="24"/>
          <w:vertAlign w:val="superscript"/>
        </w:rPr>
        <w:t>th</w:t>
      </w:r>
      <w:r w:rsidRPr="44AA23E8">
        <w:rPr>
          <w:rFonts w:ascii="GT America Lt" w:eastAsia="GT America Lt" w:hAnsi="GT America Lt" w:cs="GT America Lt"/>
          <w:sz w:val="24"/>
          <w:szCs w:val="24"/>
        </w:rPr>
        <w:t xml:space="preserve"> out of 55 global economies in the trademarks and related rights Index category</w:t>
      </w:r>
      <w:r w:rsidR="478BEC94" w:rsidRPr="44AA23E8">
        <w:rPr>
          <w:rFonts w:ascii="GT America Lt" w:eastAsia="GT America Lt" w:hAnsi="GT America Lt" w:cs="GT America Lt"/>
          <w:sz w:val="24"/>
          <w:szCs w:val="24"/>
        </w:rPr>
        <w:t>.</w:t>
      </w:r>
    </w:p>
    <w:p w14:paraId="2B65D5C9" w14:textId="0F21A4BE"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61CB1467" w14:textId="39AB3DB2"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Trademark Enforcement</w:t>
      </w:r>
      <w:r w:rsidRPr="19A17742">
        <w:rPr>
          <w:rFonts w:ascii="GT America Lt" w:eastAsia="GT America Lt" w:hAnsi="GT America Lt" w:cs="GT America Lt"/>
          <w:sz w:val="24"/>
          <w:szCs w:val="24"/>
        </w:rPr>
        <w:t xml:space="preserve">: The sale of counterfeit goods has flourished in many Brazilian cities due to lack of criminal prosecution and coordinated enforcement. In recent years however, the Chamber has observed successful enforcement actions </w:t>
      </w:r>
      <w:r w:rsidRPr="19A17742">
        <w:rPr>
          <w:rFonts w:ascii="GT America Lt" w:eastAsia="GT America Lt" w:hAnsi="GT America Lt" w:cs="GT America Lt"/>
          <w:sz w:val="24"/>
          <w:szCs w:val="24"/>
        </w:rPr>
        <w:lastRenderedPageBreak/>
        <w:t xml:space="preserve">through a taskforce of the City Hall of São Paulo, Customs, Federal Revenue (“DIREP”), and State Police. </w:t>
      </w:r>
    </w:p>
    <w:p w14:paraId="7B66E2EC" w14:textId="1872E6D7"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495FA062" w14:textId="4B2D6117" w:rsidR="3870A478" w:rsidRDefault="3870A478" w:rsidP="00814072">
      <w:pPr>
        <w:pStyle w:val="ListParagraph"/>
        <w:numPr>
          <w:ilvl w:val="0"/>
          <w:numId w:val="16"/>
        </w:num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Chamber Recommendation:</w:t>
      </w:r>
      <w:r w:rsidRPr="19A17742">
        <w:rPr>
          <w:rFonts w:ascii="GT America Lt" w:eastAsia="GT America Lt" w:hAnsi="GT America Lt" w:cs="GT America Lt"/>
          <w:sz w:val="24"/>
          <w:szCs w:val="24"/>
        </w:rPr>
        <w:t xml:space="preserve"> To support these efforts, the Chamber recommends that the National Congress approve legislation that would bring criminal penalties and fines for trademark infringement in line with those already established for copyright infringement, as well as legislation that allows for the </w:t>
      </w:r>
      <w:r w:rsidRPr="19A17742">
        <w:rPr>
          <w:rFonts w:ascii="GT America Lt" w:eastAsia="GT America Lt" w:hAnsi="GT America Lt" w:cs="GT America Lt"/>
          <w:i/>
          <w:iCs/>
          <w:sz w:val="24"/>
          <w:szCs w:val="24"/>
        </w:rPr>
        <w:t xml:space="preserve">ex officio </w:t>
      </w:r>
      <w:r w:rsidRPr="19A17742">
        <w:rPr>
          <w:rFonts w:ascii="GT America Lt" w:eastAsia="GT America Lt" w:hAnsi="GT America Lt" w:cs="GT America Lt"/>
          <w:sz w:val="24"/>
          <w:szCs w:val="24"/>
        </w:rPr>
        <w:t xml:space="preserve">seizure and destruction of infringing goods—which would represent a major advancement in Brazil’s enforcement regime. </w:t>
      </w:r>
    </w:p>
    <w:p w14:paraId="238F9D61" w14:textId="7D309044"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0D75AC03" w14:textId="594CC207"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u w:val="single"/>
        </w:rPr>
        <w:t xml:space="preserve">Trade secrets and </w:t>
      </w:r>
      <w:r w:rsidR="00531AE9">
        <w:rPr>
          <w:rFonts w:ascii="GT America Lt" w:eastAsia="GT America Lt" w:hAnsi="GT America Lt" w:cs="GT America Lt"/>
          <w:b/>
          <w:bCs/>
          <w:sz w:val="24"/>
          <w:szCs w:val="24"/>
          <w:u w:val="single"/>
        </w:rPr>
        <w:t>p</w:t>
      </w:r>
      <w:r w:rsidR="008427DB">
        <w:rPr>
          <w:rFonts w:ascii="GT America Lt" w:eastAsia="GT America Lt" w:hAnsi="GT America Lt" w:cs="GT America Lt"/>
          <w:b/>
          <w:bCs/>
          <w:sz w:val="24"/>
          <w:szCs w:val="24"/>
          <w:u w:val="single"/>
        </w:rPr>
        <w:t>rotection o</w:t>
      </w:r>
      <w:r w:rsidR="00531AE9">
        <w:rPr>
          <w:rFonts w:ascii="GT America Lt" w:eastAsia="GT America Lt" w:hAnsi="GT America Lt" w:cs="GT America Lt"/>
          <w:b/>
          <w:bCs/>
          <w:sz w:val="24"/>
          <w:szCs w:val="24"/>
          <w:u w:val="single"/>
        </w:rPr>
        <w:t>f c</w:t>
      </w:r>
      <w:r w:rsidR="008427DB">
        <w:rPr>
          <w:rFonts w:ascii="GT America Lt" w:eastAsia="GT America Lt" w:hAnsi="GT America Lt" w:cs="GT America Lt"/>
          <w:b/>
          <w:bCs/>
          <w:sz w:val="24"/>
          <w:szCs w:val="24"/>
          <w:u w:val="single"/>
        </w:rPr>
        <w:t xml:space="preserve">onfidential </w:t>
      </w:r>
      <w:r w:rsidR="00531AE9">
        <w:rPr>
          <w:rFonts w:ascii="GT America Lt" w:eastAsia="GT America Lt" w:hAnsi="GT America Lt" w:cs="GT America Lt"/>
          <w:b/>
          <w:bCs/>
          <w:sz w:val="24"/>
          <w:szCs w:val="24"/>
          <w:u w:val="single"/>
        </w:rPr>
        <w:t>i</w:t>
      </w:r>
      <w:r w:rsidR="008427DB">
        <w:rPr>
          <w:rFonts w:ascii="GT America Lt" w:eastAsia="GT America Lt" w:hAnsi="GT America Lt" w:cs="GT America Lt"/>
          <w:b/>
          <w:bCs/>
          <w:sz w:val="24"/>
          <w:szCs w:val="24"/>
          <w:u w:val="single"/>
        </w:rPr>
        <w:t>nformation</w:t>
      </w:r>
      <w:r w:rsidRPr="19A17742">
        <w:rPr>
          <w:rFonts w:ascii="GT America Lt" w:eastAsia="GT America Lt" w:hAnsi="GT America Lt" w:cs="GT America Lt"/>
          <w:b/>
          <w:bCs/>
          <w:sz w:val="24"/>
          <w:szCs w:val="24"/>
          <w:u w:val="single"/>
        </w:rPr>
        <w:t xml:space="preserve"> </w:t>
      </w:r>
      <w:r w:rsidRPr="19A17742">
        <w:rPr>
          <w:rFonts w:ascii="GT America Lt" w:eastAsia="GT America Lt" w:hAnsi="GT America Lt" w:cs="GT America Lt"/>
          <w:sz w:val="24"/>
          <w:szCs w:val="24"/>
        </w:rPr>
        <w:t xml:space="preserve"> </w:t>
      </w:r>
    </w:p>
    <w:p w14:paraId="685424C8" w14:textId="49B1ED75"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3E0483BE" w14:textId="5DA98C08"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Index Stat:</w:t>
      </w:r>
      <w:r w:rsidRPr="19A17742">
        <w:rPr>
          <w:rFonts w:ascii="GT America Lt" w:eastAsia="GT America Lt" w:hAnsi="GT America Lt" w:cs="GT America Lt"/>
          <w:sz w:val="24"/>
          <w:szCs w:val="24"/>
        </w:rPr>
        <w:t xml:space="preserve"> Brazil ranks 37</w:t>
      </w:r>
      <w:r w:rsidRPr="19A17742">
        <w:rPr>
          <w:rFonts w:ascii="GT America Lt" w:eastAsia="GT America Lt" w:hAnsi="GT America Lt" w:cs="GT America Lt"/>
          <w:sz w:val="24"/>
          <w:szCs w:val="24"/>
          <w:vertAlign w:val="superscript"/>
        </w:rPr>
        <w:t>th</w:t>
      </w:r>
      <w:r w:rsidRPr="19A17742">
        <w:rPr>
          <w:rFonts w:ascii="GT America Lt" w:eastAsia="GT America Lt" w:hAnsi="GT America Lt" w:cs="GT America Lt"/>
          <w:sz w:val="24"/>
          <w:szCs w:val="24"/>
        </w:rPr>
        <w:t xml:space="preserve"> out of 55 global economies in the trade secrets and related rights Index category and is in the bottom tier of Latin American economies.</w:t>
      </w:r>
    </w:p>
    <w:p w14:paraId="3E806C7F" w14:textId="16937F52"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4CF8FFE4" w14:textId="218A1B6C"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Regulatory Data Protection</w:t>
      </w:r>
      <w:r w:rsidRPr="19A17742">
        <w:rPr>
          <w:rFonts w:ascii="GT America Lt" w:eastAsia="GT America Lt" w:hAnsi="GT America Lt" w:cs="GT America Lt"/>
          <w:sz w:val="24"/>
          <w:szCs w:val="24"/>
        </w:rPr>
        <w:t xml:space="preserve">: Brazilian Law currently does not provide regulatory data protection for pharmaceuticals made for human use. The lack of regulatory data protection for human-use innovations has created challenges for biotechnology companies operating in Brazil. </w:t>
      </w:r>
    </w:p>
    <w:p w14:paraId="478CE417" w14:textId="30A6B03A"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5307FD33" w14:textId="16CF471A" w:rsidR="3870A478" w:rsidRPr="00F712F0" w:rsidRDefault="3870A478" w:rsidP="000E153E">
      <w:pPr>
        <w:pStyle w:val="ListParagraph"/>
        <w:numPr>
          <w:ilvl w:val="0"/>
          <w:numId w:val="15"/>
        </w:num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Chamber Recommendation:</w:t>
      </w:r>
      <w:r w:rsidRPr="19A17742">
        <w:rPr>
          <w:rFonts w:ascii="GT America Lt" w:eastAsia="GT America Lt" w:hAnsi="GT America Lt" w:cs="GT America Lt"/>
          <w:sz w:val="24"/>
          <w:szCs w:val="24"/>
        </w:rPr>
        <w:t xml:space="preserve"> The Chamber encourages the U.S. government to work further with the Brazilian government, the new Lula administration, </w:t>
      </w:r>
      <w:r w:rsidR="000762F0" w:rsidRPr="000762F0">
        <w:rPr>
          <w:rFonts w:ascii="GT America Lt" w:eastAsia="GT America Lt" w:hAnsi="GT America Lt" w:cs="GT America Lt"/>
          <w:sz w:val="24"/>
          <w:szCs w:val="24"/>
        </w:rPr>
        <w:t>Brazilian Health Regulatory Agency</w:t>
      </w:r>
      <w:r w:rsidR="000762F0">
        <w:rPr>
          <w:rFonts w:ascii="GT America Lt" w:eastAsia="GT America Lt" w:hAnsi="GT America Lt" w:cs="GT America Lt"/>
          <w:sz w:val="24"/>
          <w:szCs w:val="24"/>
        </w:rPr>
        <w:t xml:space="preserve"> (</w:t>
      </w:r>
      <w:r w:rsidRPr="19A17742">
        <w:rPr>
          <w:rFonts w:ascii="GT America Lt" w:eastAsia="GT America Lt" w:hAnsi="GT America Lt" w:cs="GT America Lt"/>
          <w:sz w:val="24"/>
          <w:szCs w:val="24"/>
        </w:rPr>
        <w:t>ANVISA</w:t>
      </w:r>
      <w:r w:rsidR="000762F0">
        <w:rPr>
          <w:rFonts w:ascii="GT America Lt" w:eastAsia="GT America Lt" w:hAnsi="GT America Lt" w:cs="GT America Lt"/>
          <w:sz w:val="24"/>
          <w:szCs w:val="24"/>
        </w:rPr>
        <w:t>)</w:t>
      </w:r>
      <w:r w:rsidRPr="19A17742">
        <w:rPr>
          <w:rFonts w:ascii="GT America Lt" w:eastAsia="GT America Lt" w:hAnsi="GT America Lt" w:cs="GT America Lt"/>
          <w:sz w:val="24"/>
          <w:szCs w:val="24"/>
        </w:rPr>
        <w:t xml:space="preserve">, and </w:t>
      </w:r>
      <w:r w:rsidR="000E153E">
        <w:rPr>
          <w:rFonts w:ascii="GT America Lt" w:eastAsia="GT America Lt" w:hAnsi="GT America Lt" w:cs="GT America Lt"/>
          <w:sz w:val="24"/>
          <w:szCs w:val="24"/>
        </w:rPr>
        <w:t xml:space="preserve">the </w:t>
      </w:r>
      <w:r w:rsidR="000E153E" w:rsidRPr="00F712F0">
        <w:rPr>
          <w:rFonts w:ascii="GT America Lt" w:eastAsia="GT America Lt" w:hAnsi="GT America Lt" w:cs="GT America Lt"/>
          <w:sz w:val="24"/>
          <w:szCs w:val="24"/>
        </w:rPr>
        <w:t>National Data Protection Authority</w:t>
      </w:r>
      <w:r w:rsidR="00D0463B">
        <w:rPr>
          <w:rFonts w:ascii="GT America Lt" w:eastAsia="GT America Lt" w:hAnsi="GT America Lt" w:cs="GT America Lt"/>
          <w:sz w:val="24"/>
          <w:szCs w:val="24"/>
        </w:rPr>
        <w:t xml:space="preserve"> (</w:t>
      </w:r>
      <w:r w:rsidRPr="00F712F0">
        <w:rPr>
          <w:rFonts w:ascii="GT America Lt" w:eastAsia="GT America Lt" w:hAnsi="GT America Lt" w:cs="GT America Lt"/>
          <w:sz w:val="24"/>
          <w:szCs w:val="24"/>
        </w:rPr>
        <w:t>ANPD</w:t>
      </w:r>
      <w:r w:rsidR="00D0463B">
        <w:rPr>
          <w:rFonts w:ascii="GT America Lt" w:eastAsia="GT America Lt" w:hAnsi="GT America Lt" w:cs="GT America Lt"/>
          <w:sz w:val="24"/>
          <w:szCs w:val="24"/>
        </w:rPr>
        <w:t>)</w:t>
      </w:r>
      <w:r w:rsidRPr="00F712F0">
        <w:rPr>
          <w:rFonts w:ascii="GT America Lt" w:eastAsia="GT America Lt" w:hAnsi="GT America Lt" w:cs="GT America Lt"/>
          <w:sz w:val="24"/>
          <w:szCs w:val="24"/>
        </w:rPr>
        <w:t xml:space="preserve"> to ensure equivalent and equitable regulatory data protection for human-applied innovations.   </w:t>
      </w:r>
    </w:p>
    <w:p w14:paraId="7E03A3AF" w14:textId="258B5A7A"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596A10CF" w14:textId="49C2F630"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u w:val="single"/>
        </w:rPr>
        <w:t>Commercialization of IP assets and market access</w:t>
      </w:r>
      <w:r w:rsidRPr="19A17742">
        <w:rPr>
          <w:rFonts w:ascii="GT America Lt" w:eastAsia="GT America Lt" w:hAnsi="GT America Lt" w:cs="GT America Lt"/>
          <w:sz w:val="24"/>
          <w:szCs w:val="24"/>
        </w:rPr>
        <w:t xml:space="preserve"> </w:t>
      </w:r>
    </w:p>
    <w:p w14:paraId="4A31AFCE" w14:textId="6584BB68"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746EEB39" w14:textId="0A92BAED" w:rsidR="3870A478" w:rsidRDefault="3870A478" w:rsidP="19A17742">
      <w:pPr>
        <w:spacing w:after="0"/>
        <w:rPr>
          <w:rFonts w:ascii="GT America Lt" w:eastAsia="GT America Lt" w:hAnsi="GT America Lt" w:cs="GT America Lt"/>
          <w:sz w:val="24"/>
          <w:szCs w:val="24"/>
        </w:rPr>
      </w:pPr>
      <w:r w:rsidRPr="44AA23E8">
        <w:rPr>
          <w:rFonts w:ascii="GT America Lt" w:eastAsia="GT America Lt" w:hAnsi="GT America Lt" w:cs="GT America Lt"/>
          <w:b/>
          <w:bCs/>
          <w:sz w:val="24"/>
          <w:szCs w:val="24"/>
        </w:rPr>
        <w:t xml:space="preserve">Index Stat: </w:t>
      </w:r>
      <w:r w:rsidRPr="44AA23E8">
        <w:rPr>
          <w:rFonts w:ascii="GT America Lt" w:eastAsia="GT America Lt" w:hAnsi="GT America Lt" w:cs="GT America Lt"/>
          <w:sz w:val="24"/>
          <w:szCs w:val="24"/>
        </w:rPr>
        <w:t>Brazil ranks 38</w:t>
      </w:r>
      <w:r w:rsidRPr="44AA23E8">
        <w:rPr>
          <w:rFonts w:ascii="GT America Lt" w:eastAsia="GT America Lt" w:hAnsi="GT America Lt" w:cs="GT America Lt"/>
          <w:sz w:val="24"/>
          <w:szCs w:val="24"/>
          <w:vertAlign w:val="superscript"/>
        </w:rPr>
        <w:t>th</w:t>
      </w:r>
      <w:r w:rsidRPr="44AA23E8">
        <w:rPr>
          <w:rFonts w:ascii="GT America Lt" w:eastAsia="GT America Lt" w:hAnsi="GT America Lt" w:cs="GT America Lt"/>
          <w:sz w:val="24"/>
          <w:szCs w:val="24"/>
        </w:rPr>
        <w:t xml:space="preserve"> out of 55 global economies in the commercialization of IP assets and market access Index category, ahead of only Colombia</w:t>
      </w:r>
      <w:r w:rsidR="15451D79" w:rsidRPr="44AA23E8">
        <w:rPr>
          <w:rFonts w:ascii="GT America Lt" w:eastAsia="GT America Lt" w:hAnsi="GT America Lt" w:cs="GT America Lt"/>
          <w:sz w:val="24"/>
          <w:szCs w:val="24"/>
        </w:rPr>
        <w:t>, Ecuador,</w:t>
      </w:r>
      <w:r w:rsidRPr="44AA23E8">
        <w:rPr>
          <w:rFonts w:ascii="GT America Lt" w:eastAsia="GT America Lt" w:hAnsi="GT America Lt" w:cs="GT America Lt"/>
          <w:sz w:val="24"/>
          <w:szCs w:val="24"/>
        </w:rPr>
        <w:t xml:space="preserve"> and Venezuela.  </w:t>
      </w:r>
    </w:p>
    <w:p w14:paraId="245FF50B" w14:textId="57B9E87E"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733A9D89" w14:textId="479E2439" w:rsidR="3870A478" w:rsidRDefault="3870A478" w:rsidP="19A17742">
      <w:p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Local Content/Forced Localization</w:t>
      </w:r>
      <w:r w:rsidRPr="19A17742">
        <w:rPr>
          <w:rFonts w:ascii="GT America Lt" w:eastAsia="GT America Lt" w:hAnsi="GT America Lt" w:cs="GT America Lt"/>
          <w:sz w:val="24"/>
          <w:szCs w:val="24"/>
        </w:rPr>
        <w:t xml:space="preserve">: </w:t>
      </w:r>
      <w:r w:rsidR="00531AE9" w:rsidRPr="19A17742">
        <w:rPr>
          <w:rFonts w:ascii="GT America Lt" w:eastAsia="GT America Lt" w:hAnsi="GT America Lt" w:cs="GT America Lt"/>
          <w:sz w:val="24"/>
          <w:szCs w:val="24"/>
        </w:rPr>
        <w:t>Legislation passed</w:t>
      </w:r>
      <w:r w:rsidRPr="19A17742">
        <w:rPr>
          <w:rFonts w:ascii="GT America Lt" w:eastAsia="GT America Lt" w:hAnsi="GT America Lt" w:cs="GT America Lt"/>
          <w:sz w:val="24"/>
          <w:szCs w:val="24"/>
        </w:rPr>
        <w:t xml:space="preserve"> by the Chamber of Deputies to reinstate</w:t>
      </w:r>
      <w:r w:rsidR="00FB1535">
        <w:rPr>
          <w:rFonts w:ascii="GT America Lt" w:eastAsia="GT America Lt" w:hAnsi="GT America Lt" w:cs="GT America Lt"/>
          <w:sz w:val="24"/>
          <w:szCs w:val="24"/>
        </w:rPr>
        <w:t>s the PAY-TV law’s</w:t>
      </w:r>
      <w:r w:rsidRPr="19A17742">
        <w:rPr>
          <w:rFonts w:ascii="GT America Lt" w:eastAsia="GT America Lt" w:hAnsi="GT America Lt" w:cs="GT America Lt"/>
          <w:sz w:val="24"/>
          <w:szCs w:val="24"/>
        </w:rPr>
        <w:t xml:space="preserve"> local content requirements</w:t>
      </w:r>
      <w:r w:rsidR="00EC6351">
        <w:rPr>
          <w:rFonts w:ascii="GT America Lt" w:eastAsia="GT America Lt" w:hAnsi="GT America Lt" w:cs="GT America Lt"/>
          <w:sz w:val="24"/>
          <w:szCs w:val="24"/>
        </w:rPr>
        <w:t xml:space="preserve"> </w:t>
      </w:r>
      <w:r w:rsidR="00EC6351" w:rsidRPr="19A17742">
        <w:rPr>
          <w:rFonts w:ascii="GT America Lt" w:eastAsia="GT America Lt" w:hAnsi="GT America Lt" w:cs="GT America Lt"/>
          <w:sz w:val="24"/>
          <w:szCs w:val="24"/>
        </w:rPr>
        <w:t>until 2038</w:t>
      </w:r>
      <w:r w:rsidRPr="19A17742">
        <w:rPr>
          <w:rFonts w:ascii="GT America Lt" w:eastAsia="GT America Lt" w:hAnsi="GT America Lt" w:cs="GT America Lt"/>
          <w:sz w:val="24"/>
          <w:szCs w:val="24"/>
        </w:rPr>
        <w:t>, which directly affect creative content and ICT sectors.  The PAY-TV Law obligate</w:t>
      </w:r>
      <w:r w:rsidR="00FB1535">
        <w:rPr>
          <w:rFonts w:ascii="GT America Lt" w:eastAsia="GT America Lt" w:hAnsi="GT America Lt" w:cs="GT America Lt"/>
          <w:sz w:val="24"/>
          <w:szCs w:val="24"/>
        </w:rPr>
        <w:t>s</w:t>
      </w:r>
      <w:r w:rsidRPr="19A17742">
        <w:rPr>
          <w:rFonts w:ascii="GT America Lt" w:eastAsia="GT America Lt" w:hAnsi="GT America Lt" w:cs="GT America Lt"/>
          <w:sz w:val="24"/>
          <w:szCs w:val="24"/>
        </w:rPr>
        <w:t xml:space="preserve"> “qualified channels” to air at least 3.5 hours of Brazilian programming per week. It also require</w:t>
      </w:r>
      <w:r w:rsidR="00FB1535">
        <w:rPr>
          <w:rFonts w:ascii="GT America Lt" w:eastAsia="GT America Lt" w:hAnsi="GT America Lt" w:cs="GT America Lt"/>
          <w:sz w:val="24"/>
          <w:szCs w:val="24"/>
        </w:rPr>
        <w:t>s</w:t>
      </w:r>
      <w:r w:rsidRPr="19A17742">
        <w:rPr>
          <w:rFonts w:ascii="GT America Lt" w:eastAsia="GT America Lt" w:hAnsi="GT America Lt" w:cs="GT America Lt"/>
          <w:sz w:val="24"/>
          <w:szCs w:val="24"/>
        </w:rPr>
        <w:t xml:space="preserve"> that half of the content originate from independent local producers and that one-third of all qualified channels included in any PAY-TV package must be Brazilian. These </w:t>
      </w:r>
      <w:r w:rsidRPr="19A17742">
        <w:rPr>
          <w:rFonts w:ascii="GT America Lt" w:eastAsia="GT America Lt" w:hAnsi="GT America Lt" w:cs="GT America Lt"/>
          <w:sz w:val="24"/>
          <w:szCs w:val="24"/>
        </w:rPr>
        <w:lastRenderedPageBreak/>
        <w:t xml:space="preserve">localization policies limit the legitimate content that Brazilian consumers can access and has an unfortunate effect of increasing illegal consumption of content.  </w:t>
      </w:r>
    </w:p>
    <w:p w14:paraId="33672F02" w14:textId="2C152DD2" w:rsidR="3870A478" w:rsidRDefault="3870A478" w:rsidP="19A17742">
      <w:pPr>
        <w:spacing w:after="0"/>
        <w:rPr>
          <w:rFonts w:ascii="GT America Lt" w:eastAsia="GT America Lt" w:hAnsi="GT America Lt" w:cs="GT America Lt"/>
          <w:b/>
          <w:bCs/>
          <w:sz w:val="24"/>
          <w:szCs w:val="24"/>
        </w:rPr>
      </w:pPr>
      <w:r w:rsidRPr="19A17742">
        <w:rPr>
          <w:rFonts w:ascii="GT America Lt" w:eastAsia="GT America Lt" w:hAnsi="GT America Lt" w:cs="GT America Lt"/>
          <w:b/>
          <w:bCs/>
          <w:sz w:val="24"/>
          <w:szCs w:val="24"/>
        </w:rPr>
        <w:t xml:space="preserve"> </w:t>
      </w:r>
    </w:p>
    <w:p w14:paraId="137F75A0" w14:textId="4517FF96" w:rsidR="3870A478" w:rsidRDefault="3870A478" w:rsidP="00814072">
      <w:pPr>
        <w:pStyle w:val="ListParagraph"/>
        <w:numPr>
          <w:ilvl w:val="0"/>
          <w:numId w:val="39"/>
        </w:numPr>
        <w:spacing w:after="0"/>
        <w:rPr>
          <w:rFonts w:ascii="GT America Lt" w:eastAsia="GT America Lt" w:hAnsi="GT America Lt" w:cs="GT America Lt"/>
          <w:sz w:val="24"/>
          <w:szCs w:val="24"/>
        </w:rPr>
      </w:pPr>
      <w:r w:rsidRPr="19A17742">
        <w:rPr>
          <w:rFonts w:ascii="GT America Lt" w:eastAsia="GT America Lt" w:hAnsi="GT America Lt" w:cs="GT America Lt"/>
          <w:b/>
          <w:bCs/>
          <w:sz w:val="24"/>
          <w:szCs w:val="24"/>
        </w:rPr>
        <w:t>Chamber Recommendation:</w:t>
      </w:r>
      <w:r w:rsidRPr="19A17742">
        <w:rPr>
          <w:rFonts w:ascii="GT America Lt" w:eastAsia="GT America Lt" w:hAnsi="GT America Lt" w:cs="GT America Lt"/>
          <w:sz w:val="24"/>
          <w:szCs w:val="24"/>
        </w:rPr>
        <w:t xml:space="preserve"> The Chamber encourages the U.S. government to work with the Brazilian government to introduce policies that help stimulate innovation and creativity across the local content sectors — through industry training programs and tax incentives — rather than local content requirements.  </w:t>
      </w:r>
    </w:p>
    <w:p w14:paraId="4BCAC0CF" w14:textId="35882C5F" w:rsidR="19A17742" w:rsidRDefault="19A17742" w:rsidP="19A17742">
      <w:pPr>
        <w:spacing w:after="0" w:line="240" w:lineRule="auto"/>
        <w:rPr>
          <w:rFonts w:ascii="GT America Lt" w:eastAsia="Times New Roman" w:hAnsi="GT America Lt" w:cs="Segoe UI"/>
          <w:b/>
          <w:bCs/>
          <w:sz w:val="24"/>
          <w:szCs w:val="24"/>
        </w:rPr>
      </w:pPr>
    </w:p>
    <w:p w14:paraId="02507861" w14:textId="4807CF32" w:rsidR="00E2018F" w:rsidRPr="00E2018F" w:rsidRDefault="00E2018F" w:rsidP="00E2018F">
      <w:pPr>
        <w:spacing w:after="0" w:line="240" w:lineRule="auto"/>
        <w:textAlignment w:val="baseline"/>
        <w:rPr>
          <w:rFonts w:ascii="GT America Lt" w:eastAsia="Times New Roman" w:hAnsi="GT America Lt" w:cs="Segoe UI"/>
          <w:sz w:val="24"/>
          <w:szCs w:val="24"/>
        </w:rPr>
      </w:pPr>
      <w:r w:rsidRPr="00E2018F">
        <w:rPr>
          <w:rFonts w:ascii="GT America Lt" w:eastAsia="Times New Roman" w:hAnsi="GT America Lt" w:cs="Segoe UI"/>
          <w:b/>
          <w:bCs/>
          <w:sz w:val="24"/>
          <w:szCs w:val="24"/>
          <w:u w:val="single"/>
        </w:rPr>
        <w:t>Colombia</w:t>
      </w:r>
      <w:r w:rsidRPr="00E2018F">
        <w:rPr>
          <w:rFonts w:ascii="GT America Lt" w:eastAsia="Times New Roman" w:hAnsi="GT America Lt" w:cs="Segoe UI"/>
          <w:b/>
          <w:bCs/>
          <w:sz w:val="24"/>
          <w:szCs w:val="24"/>
        </w:rPr>
        <w:t xml:space="preserve"> </w:t>
      </w:r>
    </w:p>
    <w:p w14:paraId="589C3C32" w14:textId="3406FB50" w:rsidR="2D85EF74" w:rsidRDefault="2D85EF74" w:rsidP="2D85EF74">
      <w:pPr>
        <w:spacing w:after="0" w:line="240" w:lineRule="auto"/>
        <w:rPr>
          <w:rFonts w:ascii="GT America Lt" w:eastAsia="Times New Roman" w:hAnsi="GT America Lt" w:cs="Segoe UI"/>
          <w:b/>
          <w:bCs/>
          <w:sz w:val="24"/>
          <w:szCs w:val="24"/>
        </w:rPr>
      </w:pPr>
    </w:p>
    <w:p w14:paraId="39B946EA" w14:textId="08DA07A0" w:rsidR="2D85EF74" w:rsidRDefault="590FE775" w:rsidP="44AA23E8">
      <w:pPr>
        <w:spacing w:after="0" w:line="240" w:lineRule="auto"/>
        <w:rPr>
          <w:rFonts w:ascii="GT America Lt" w:eastAsia="Times New Roman" w:hAnsi="GT America Lt" w:cs="Segoe UI"/>
          <w:b/>
          <w:bCs/>
          <w:sz w:val="24"/>
          <w:szCs w:val="24"/>
          <w:u w:val="single"/>
        </w:rPr>
      </w:pPr>
      <w:r w:rsidRPr="44AA23E8">
        <w:rPr>
          <w:rFonts w:ascii="GT America Lt" w:eastAsia="Times New Roman" w:hAnsi="GT America Lt" w:cs="Segoe UI"/>
          <w:b/>
          <w:bCs/>
          <w:sz w:val="24"/>
          <w:szCs w:val="24"/>
          <w:u w:val="single"/>
        </w:rPr>
        <w:t xml:space="preserve">Patents, related rights, and limitations </w:t>
      </w:r>
    </w:p>
    <w:p w14:paraId="58944EE8" w14:textId="46FC6AFE" w:rsidR="2D85EF74" w:rsidRDefault="590FE775" w:rsidP="44AA23E8">
      <w:pPr>
        <w:spacing w:after="0" w:line="240" w:lineRule="auto"/>
      </w:pPr>
      <w:r w:rsidRPr="44AA23E8">
        <w:rPr>
          <w:rFonts w:ascii="GT America Lt" w:eastAsia="Times New Roman" w:hAnsi="GT America Lt" w:cs="Segoe UI"/>
          <w:b/>
          <w:bCs/>
          <w:sz w:val="24"/>
          <w:szCs w:val="24"/>
        </w:rPr>
        <w:t xml:space="preserve">  </w:t>
      </w:r>
    </w:p>
    <w:p w14:paraId="33883F60" w14:textId="2D8B0EEE" w:rsidR="2D85EF74" w:rsidRDefault="590FE775"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 xml:space="preserve">Index Stat: </w:t>
      </w:r>
      <w:r w:rsidRPr="44AA23E8">
        <w:rPr>
          <w:rFonts w:ascii="GT America Lt" w:eastAsia="Times New Roman" w:hAnsi="GT America Lt" w:cs="Segoe UI"/>
          <w:sz w:val="24"/>
          <w:szCs w:val="24"/>
        </w:rPr>
        <w:t xml:space="preserve">Colombia ranks </w:t>
      </w:r>
      <w:r w:rsidR="12619627" w:rsidRPr="44AA23E8">
        <w:rPr>
          <w:rFonts w:ascii="GT America Lt" w:eastAsia="Times New Roman" w:hAnsi="GT America Lt" w:cs="Segoe UI"/>
          <w:sz w:val="24"/>
          <w:szCs w:val="24"/>
        </w:rPr>
        <w:t>31</w:t>
      </w:r>
      <w:r w:rsidR="12619627" w:rsidRPr="44AA23E8">
        <w:rPr>
          <w:rFonts w:ascii="GT America Lt" w:eastAsia="Times New Roman" w:hAnsi="GT America Lt" w:cs="Segoe UI"/>
          <w:sz w:val="24"/>
          <w:szCs w:val="24"/>
          <w:vertAlign w:val="superscript"/>
        </w:rPr>
        <w:t>st</w:t>
      </w:r>
      <w:r w:rsidR="12619627" w:rsidRPr="44AA23E8">
        <w:rPr>
          <w:rFonts w:ascii="GT America Lt" w:eastAsia="Times New Roman" w:hAnsi="GT America Lt" w:cs="Segoe UI"/>
          <w:sz w:val="24"/>
          <w:szCs w:val="24"/>
        </w:rPr>
        <w:t xml:space="preserve"> out of 55 global economies in the patents, related rights, and limitations Index category. </w:t>
      </w:r>
    </w:p>
    <w:p w14:paraId="0C4A27D4" w14:textId="16E194E7" w:rsidR="44AA23E8" w:rsidRDefault="44AA23E8" w:rsidP="44AA23E8">
      <w:pPr>
        <w:spacing w:after="0" w:line="240" w:lineRule="auto"/>
        <w:rPr>
          <w:rFonts w:ascii="GT America Lt" w:eastAsia="Times New Roman" w:hAnsi="GT America Lt" w:cs="Segoe UI"/>
          <w:b/>
          <w:bCs/>
          <w:sz w:val="24"/>
          <w:szCs w:val="24"/>
        </w:rPr>
      </w:pPr>
    </w:p>
    <w:p w14:paraId="6426C8A6" w14:textId="5F09F983" w:rsidR="00E2018F" w:rsidRPr="00E2018F" w:rsidRDefault="00E2018F" w:rsidP="2D85EF74">
      <w:pPr>
        <w:spacing w:after="0" w:line="240" w:lineRule="auto"/>
        <w:textAlignment w:val="baseline"/>
        <w:rPr>
          <w:rFonts w:ascii="GT America Lt" w:eastAsia="Times New Roman" w:hAnsi="GT America Lt" w:cs="Segoe UI"/>
          <w:sz w:val="24"/>
          <w:szCs w:val="24"/>
        </w:rPr>
      </w:pPr>
      <w:r w:rsidRPr="2D85EF74">
        <w:rPr>
          <w:rFonts w:ascii="GT America Lt" w:eastAsia="Times New Roman" w:hAnsi="GT America Lt" w:cs="Segoe UI"/>
          <w:b/>
          <w:bCs/>
          <w:sz w:val="24"/>
          <w:szCs w:val="24"/>
        </w:rPr>
        <w:t>Pharmaceutical Patent Enforcement</w:t>
      </w:r>
      <w:r w:rsidR="42D9657F" w:rsidRPr="2D85EF74">
        <w:rPr>
          <w:rFonts w:ascii="GT America Lt" w:eastAsia="Times New Roman" w:hAnsi="GT America Lt" w:cs="Segoe UI"/>
          <w:b/>
          <w:bCs/>
          <w:sz w:val="24"/>
          <w:szCs w:val="24"/>
        </w:rPr>
        <w:t>:</w:t>
      </w:r>
      <w:r w:rsidR="42D9657F" w:rsidRPr="2D85EF74">
        <w:rPr>
          <w:rFonts w:ascii="GT America Lt" w:eastAsia="Times New Roman" w:hAnsi="GT America Lt" w:cs="Segoe UI"/>
          <w:sz w:val="24"/>
          <w:szCs w:val="24"/>
        </w:rPr>
        <w:t xml:space="preserve"> </w:t>
      </w:r>
      <w:r w:rsidR="2CD22E87" w:rsidRPr="2D85EF74">
        <w:rPr>
          <w:rFonts w:ascii="GT America Lt" w:eastAsia="Times New Roman" w:hAnsi="GT America Lt" w:cs="Segoe UI"/>
          <w:sz w:val="24"/>
          <w:szCs w:val="24"/>
        </w:rPr>
        <w:t xml:space="preserve">The U.S.-Colombia FTA requires a patent linkage system, but current provisions lack key elements and effective enforcement. </w:t>
      </w:r>
      <w:r w:rsidR="00321CC6">
        <w:rPr>
          <w:rFonts w:ascii="GT America Lt" w:eastAsia="Times New Roman" w:hAnsi="GT America Lt" w:cs="Segoe UI"/>
          <w:sz w:val="24"/>
          <w:szCs w:val="24"/>
        </w:rPr>
        <w:t>The N</w:t>
      </w:r>
      <w:r w:rsidR="00321CC6" w:rsidRPr="00321CC6">
        <w:rPr>
          <w:rFonts w:ascii="GT America Lt" w:eastAsia="Times New Roman" w:hAnsi="GT America Lt" w:cs="Segoe UI"/>
          <w:sz w:val="24"/>
          <w:szCs w:val="24"/>
        </w:rPr>
        <w:t>ational Institute of Drug and Food Surveillance</w:t>
      </w:r>
      <w:r w:rsidR="00321CC6">
        <w:rPr>
          <w:rFonts w:ascii="GT America Lt" w:eastAsia="Times New Roman" w:hAnsi="GT America Lt" w:cs="Segoe UI"/>
          <w:sz w:val="24"/>
          <w:szCs w:val="24"/>
        </w:rPr>
        <w:t>’s</w:t>
      </w:r>
      <w:r w:rsidR="00321CC6" w:rsidRPr="00321CC6">
        <w:rPr>
          <w:rFonts w:ascii="GT America Lt" w:eastAsia="Times New Roman" w:hAnsi="GT America Lt" w:cs="Segoe UI"/>
          <w:sz w:val="24"/>
          <w:szCs w:val="24"/>
        </w:rPr>
        <w:t xml:space="preserve"> </w:t>
      </w:r>
      <w:r w:rsidR="00321CC6">
        <w:rPr>
          <w:rFonts w:ascii="GT America Lt" w:eastAsia="Times New Roman" w:hAnsi="GT America Lt" w:cs="Segoe UI"/>
          <w:sz w:val="24"/>
          <w:szCs w:val="24"/>
        </w:rPr>
        <w:t>(</w:t>
      </w:r>
      <w:r w:rsidR="2CD22E87" w:rsidRPr="2D85EF74">
        <w:rPr>
          <w:rFonts w:ascii="GT America Lt" w:eastAsia="Times New Roman" w:hAnsi="GT America Lt" w:cs="Segoe UI"/>
          <w:sz w:val="24"/>
          <w:szCs w:val="24"/>
        </w:rPr>
        <w:t>INVIMA</w:t>
      </w:r>
      <w:r w:rsidR="00321CC6">
        <w:rPr>
          <w:rFonts w:ascii="GT America Lt" w:eastAsia="Times New Roman" w:hAnsi="GT America Lt" w:cs="Segoe UI"/>
          <w:sz w:val="24"/>
          <w:szCs w:val="24"/>
        </w:rPr>
        <w:t>)</w:t>
      </w:r>
      <w:r w:rsidR="2CD22E87" w:rsidRPr="2D85EF74">
        <w:rPr>
          <w:rFonts w:ascii="GT America Lt" w:eastAsia="Times New Roman" w:hAnsi="GT America Lt" w:cs="Segoe UI"/>
          <w:sz w:val="24"/>
          <w:szCs w:val="24"/>
        </w:rPr>
        <w:t xml:space="preserve"> 2013 mechanism notifies patent holders of potentially infringing applications, but patent holders must pursue prosecution themselves. Colombia does not provide legal grounds for litigation based on drug registration or suspension of marketing authorization, leading to the approval of follow-on products despite existing patents. This situation undermines patent protection and market exclusivity for original drug developers.  </w:t>
      </w:r>
    </w:p>
    <w:p w14:paraId="2E61EC55" w14:textId="23A8C113" w:rsidR="2D85EF74" w:rsidRDefault="2D85EF74" w:rsidP="2D85EF74">
      <w:pPr>
        <w:spacing w:after="0" w:line="240" w:lineRule="auto"/>
        <w:rPr>
          <w:rFonts w:ascii="GT America Lt" w:eastAsia="Times New Roman" w:hAnsi="GT America Lt" w:cs="Segoe UI"/>
          <w:sz w:val="24"/>
          <w:szCs w:val="24"/>
        </w:rPr>
      </w:pPr>
    </w:p>
    <w:p w14:paraId="125E0CA0" w14:textId="1120C7FB" w:rsidR="2D85EF74" w:rsidRDefault="42D9657F" w:rsidP="2D85EF74">
      <w:pPr>
        <w:spacing w:after="0" w:line="240" w:lineRule="auto"/>
        <w:rPr>
          <w:rFonts w:ascii="GT America Lt" w:eastAsia="Times New Roman" w:hAnsi="GT America Lt" w:cs="Segoe UI"/>
          <w:b/>
          <w:bCs/>
          <w:sz w:val="24"/>
          <w:szCs w:val="24"/>
        </w:rPr>
      </w:pPr>
      <w:r w:rsidRPr="2D85EF74">
        <w:rPr>
          <w:rFonts w:ascii="GT America Lt" w:eastAsia="Times New Roman" w:hAnsi="GT America Lt" w:cs="Segoe UI"/>
          <w:b/>
          <w:bCs/>
          <w:sz w:val="24"/>
          <w:szCs w:val="24"/>
        </w:rPr>
        <w:t>Chamber Recommendation</w:t>
      </w:r>
      <w:r w:rsidRPr="2D85EF74">
        <w:rPr>
          <w:rFonts w:ascii="GT America Lt" w:eastAsia="Times New Roman" w:hAnsi="GT America Lt" w:cs="Segoe UI"/>
          <w:sz w:val="24"/>
          <w:szCs w:val="24"/>
        </w:rPr>
        <w:t>: The Chamber urges the U.S. to work with Colombia to align their patent enforcement framework with FTA commitments</w:t>
      </w:r>
      <w:r w:rsidR="00CE6998">
        <w:rPr>
          <w:rFonts w:ascii="GT America Lt" w:eastAsia="Times New Roman" w:hAnsi="GT America Lt" w:cs="Segoe UI"/>
          <w:sz w:val="24"/>
          <w:szCs w:val="24"/>
        </w:rPr>
        <w:t>.</w:t>
      </w:r>
    </w:p>
    <w:p w14:paraId="316DD91D" w14:textId="261EDE80" w:rsidR="00E2018F" w:rsidRDefault="00E2018F" w:rsidP="2D85EF74">
      <w:pPr>
        <w:spacing w:after="0" w:line="240" w:lineRule="auto"/>
        <w:rPr>
          <w:rFonts w:ascii="GT America Lt" w:eastAsia="Times New Roman" w:hAnsi="GT America Lt" w:cs="Segoe UI"/>
          <w:sz w:val="24"/>
          <w:szCs w:val="24"/>
        </w:rPr>
      </w:pPr>
      <w:r w:rsidRPr="2D85EF74">
        <w:rPr>
          <w:rFonts w:ascii="GT America Lt" w:eastAsia="Times New Roman" w:hAnsi="GT America Lt" w:cs="Segoe UI"/>
          <w:b/>
          <w:bCs/>
          <w:sz w:val="24"/>
          <w:szCs w:val="24"/>
        </w:rPr>
        <w:t>Compulsory Licenses</w:t>
      </w:r>
      <w:r w:rsidR="781D29A8" w:rsidRPr="2D85EF74">
        <w:rPr>
          <w:rFonts w:ascii="GT America Lt" w:eastAsia="Times New Roman" w:hAnsi="GT America Lt" w:cs="Segoe UI"/>
          <w:sz w:val="24"/>
          <w:szCs w:val="24"/>
        </w:rPr>
        <w:t xml:space="preserve">: </w:t>
      </w:r>
      <w:r w:rsidR="1DD8066C" w:rsidRPr="2D85EF74">
        <w:rPr>
          <w:rFonts w:ascii="GT America Lt" w:eastAsia="Times New Roman" w:hAnsi="GT America Lt" w:cs="Segoe UI"/>
          <w:sz w:val="24"/>
          <w:szCs w:val="24"/>
        </w:rPr>
        <w:t xml:space="preserve">In June 2023, Colombia’s Ministry of </w:t>
      </w:r>
      <w:proofErr w:type="gramStart"/>
      <w:r w:rsidR="1DD8066C" w:rsidRPr="2D85EF74">
        <w:rPr>
          <w:rFonts w:ascii="GT America Lt" w:eastAsia="Times New Roman" w:hAnsi="GT America Lt" w:cs="Segoe UI"/>
          <w:sz w:val="24"/>
          <w:szCs w:val="24"/>
        </w:rPr>
        <w:t>Health</w:t>
      </w:r>
      <w:proofErr w:type="gramEnd"/>
      <w:r w:rsidR="1DD8066C" w:rsidRPr="2D85EF74">
        <w:rPr>
          <w:rFonts w:ascii="GT America Lt" w:eastAsia="Times New Roman" w:hAnsi="GT America Lt" w:cs="Segoe UI"/>
          <w:sz w:val="24"/>
          <w:szCs w:val="24"/>
        </w:rPr>
        <w:t xml:space="preserve"> and Social Protection</w:t>
      </w:r>
      <w:r w:rsidR="008C6DEE">
        <w:rPr>
          <w:rFonts w:ascii="GT America Lt" w:eastAsia="Times New Roman" w:hAnsi="GT America Lt" w:cs="Segoe UI"/>
          <w:sz w:val="24"/>
          <w:szCs w:val="24"/>
        </w:rPr>
        <w:t xml:space="preserve"> </w:t>
      </w:r>
      <w:r w:rsidR="00273554">
        <w:rPr>
          <w:rFonts w:ascii="GT America Lt" w:eastAsia="Times New Roman" w:hAnsi="GT America Lt" w:cs="Segoe UI"/>
          <w:sz w:val="24"/>
          <w:szCs w:val="24"/>
        </w:rPr>
        <w:t>(MSPS)</w:t>
      </w:r>
      <w:r w:rsidR="1DD8066C" w:rsidRPr="2D85EF74">
        <w:rPr>
          <w:rFonts w:ascii="GT America Lt" w:eastAsia="Times New Roman" w:hAnsi="GT America Lt" w:cs="Segoe UI"/>
          <w:sz w:val="24"/>
          <w:szCs w:val="24"/>
        </w:rPr>
        <w:t xml:space="preserve"> issued Resolution No. 881 to explore compulsory licensing for an HIV treatment containing DTG due to rising infections and high costs. By September, the Interagency Technical Committee recommended compulsory licensing for two patents (07115501 and 07115501A), highlighting the high HIV prevalence among Venezuelan migrants and the high cost of DTG. In October, Resolution No. 1579 declared it in the public interest to allow compulsory licensing for Patent No. 07115501A, emphasizing Colombia's legal obligations and the failure of voluntary measures. On January 31, 2024, </w:t>
      </w:r>
      <w:r w:rsidR="00A47C33">
        <w:rPr>
          <w:rFonts w:ascii="GT America Lt" w:eastAsia="Times New Roman" w:hAnsi="GT America Lt" w:cs="Segoe UI"/>
          <w:sz w:val="24"/>
          <w:szCs w:val="24"/>
        </w:rPr>
        <w:t xml:space="preserve">the </w:t>
      </w:r>
      <w:r w:rsidR="00A47C33" w:rsidRPr="00A47C33">
        <w:rPr>
          <w:rFonts w:ascii="GT America Lt" w:eastAsia="Times New Roman" w:hAnsi="GT America Lt" w:cs="Segoe UI"/>
          <w:sz w:val="24"/>
          <w:szCs w:val="24"/>
        </w:rPr>
        <w:t>Superintendence of Industry and Commerce</w:t>
      </w:r>
      <w:r w:rsidR="00A47C33">
        <w:rPr>
          <w:rFonts w:ascii="GT America Lt" w:eastAsia="Times New Roman" w:hAnsi="GT America Lt" w:cs="Segoe UI"/>
          <w:sz w:val="24"/>
          <w:szCs w:val="24"/>
        </w:rPr>
        <w:t xml:space="preserve"> (</w:t>
      </w:r>
      <w:r w:rsidR="1DD8066C" w:rsidRPr="2D85EF74">
        <w:rPr>
          <w:rFonts w:ascii="GT America Lt" w:eastAsia="Times New Roman" w:hAnsi="GT America Lt" w:cs="Segoe UI"/>
          <w:sz w:val="24"/>
          <w:szCs w:val="24"/>
        </w:rPr>
        <w:t>SIC</w:t>
      </w:r>
      <w:r w:rsidR="00A47C33">
        <w:rPr>
          <w:rFonts w:ascii="GT America Lt" w:eastAsia="Times New Roman" w:hAnsi="GT America Lt" w:cs="Segoe UI"/>
          <w:sz w:val="24"/>
          <w:szCs w:val="24"/>
        </w:rPr>
        <w:t>)</w:t>
      </w:r>
      <w:r w:rsidR="1DD8066C" w:rsidRPr="2D85EF74">
        <w:rPr>
          <w:rFonts w:ascii="GT America Lt" w:eastAsia="Times New Roman" w:hAnsi="GT America Lt" w:cs="Segoe UI"/>
          <w:sz w:val="24"/>
          <w:szCs w:val="24"/>
        </w:rPr>
        <w:t xml:space="preserve"> detailed the terms for the compulsory license, requiring applications by February 14, 2024, and stipulating DTG's exclusive government use</w:t>
      </w:r>
      <w:r w:rsidR="006A269D">
        <w:rPr>
          <w:rFonts w:ascii="GT America Lt" w:eastAsia="Times New Roman" w:hAnsi="GT America Lt" w:cs="Segoe UI"/>
          <w:sz w:val="24"/>
          <w:szCs w:val="24"/>
        </w:rPr>
        <w:t xml:space="preserve"> and for exports</w:t>
      </w:r>
      <w:r w:rsidR="1DD8066C" w:rsidRPr="2D85EF74">
        <w:rPr>
          <w:rFonts w:ascii="GT America Lt" w:eastAsia="Times New Roman" w:hAnsi="GT America Lt" w:cs="Segoe UI"/>
          <w:sz w:val="24"/>
          <w:szCs w:val="24"/>
        </w:rPr>
        <w:t xml:space="preserve">. The license will remain valid until April 28, 2026, with financial compensation set at 3.5% of the generic product's value. Five entities, including the MSPS and four private companies, </w:t>
      </w:r>
      <w:r w:rsidR="1DD8066C" w:rsidRPr="2D85EF74">
        <w:rPr>
          <w:rFonts w:ascii="GT America Lt" w:eastAsia="Times New Roman" w:hAnsi="GT America Lt" w:cs="Segoe UI"/>
          <w:sz w:val="24"/>
          <w:szCs w:val="24"/>
        </w:rPr>
        <w:lastRenderedPageBreak/>
        <w:t>applied for the license</w:t>
      </w:r>
      <w:r w:rsidR="002B0A23">
        <w:rPr>
          <w:rFonts w:ascii="GT America Lt" w:eastAsia="Times New Roman" w:hAnsi="GT America Lt" w:cs="Segoe UI"/>
          <w:sz w:val="24"/>
          <w:szCs w:val="24"/>
        </w:rPr>
        <w:t>. However, the compulsory license</w:t>
      </w:r>
      <w:r w:rsidR="001360B6">
        <w:rPr>
          <w:rFonts w:ascii="GT America Lt" w:eastAsia="Times New Roman" w:hAnsi="GT America Lt" w:cs="Segoe UI"/>
          <w:sz w:val="24"/>
          <w:szCs w:val="24"/>
        </w:rPr>
        <w:t>s have not been utilized</w:t>
      </w:r>
      <w:r w:rsidR="00F07F90">
        <w:rPr>
          <w:rFonts w:ascii="GT America Lt" w:eastAsia="Times New Roman" w:hAnsi="GT America Lt" w:cs="Segoe UI"/>
          <w:sz w:val="24"/>
          <w:szCs w:val="24"/>
        </w:rPr>
        <w:t xml:space="preserve"> </w:t>
      </w:r>
      <w:r w:rsidR="1DD8066C" w:rsidRPr="2D85EF74">
        <w:rPr>
          <w:rFonts w:ascii="GT America Lt" w:eastAsia="Times New Roman" w:hAnsi="GT America Lt" w:cs="Segoe UI"/>
          <w:sz w:val="24"/>
          <w:szCs w:val="24"/>
        </w:rPr>
        <w:t>due to its lack of manufacturing capabilities</w:t>
      </w:r>
      <w:r w:rsidR="00952E66">
        <w:rPr>
          <w:rFonts w:ascii="GT America Lt" w:eastAsia="Times New Roman" w:hAnsi="GT America Lt" w:cs="Segoe UI"/>
          <w:sz w:val="24"/>
          <w:szCs w:val="24"/>
        </w:rPr>
        <w:t xml:space="preserve">, and MSPS </w:t>
      </w:r>
      <w:r w:rsidR="006A269D">
        <w:rPr>
          <w:rFonts w:ascii="GT America Lt" w:eastAsia="Times New Roman" w:hAnsi="GT America Lt" w:cs="Segoe UI"/>
          <w:sz w:val="24"/>
          <w:szCs w:val="24"/>
        </w:rPr>
        <w:t>could</w:t>
      </w:r>
      <w:r w:rsidR="00952E66">
        <w:rPr>
          <w:rFonts w:ascii="GT America Lt" w:eastAsia="Times New Roman" w:hAnsi="GT America Lt" w:cs="Segoe UI"/>
          <w:sz w:val="24"/>
          <w:szCs w:val="24"/>
        </w:rPr>
        <w:t xml:space="preserve"> import the product</w:t>
      </w:r>
      <w:r w:rsidR="1DD8066C" w:rsidRPr="2D85EF74">
        <w:rPr>
          <w:rFonts w:ascii="GT America Lt" w:eastAsia="Times New Roman" w:hAnsi="GT America Lt" w:cs="Segoe UI"/>
          <w:sz w:val="24"/>
          <w:szCs w:val="24"/>
        </w:rPr>
        <w:t>.</w:t>
      </w:r>
    </w:p>
    <w:p w14:paraId="228989A0" w14:textId="7C0D1E88" w:rsidR="2D85EF74" w:rsidRDefault="2D85EF74" w:rsidP="2D85EF74">
      <w:pPr>
        <w:spacing w:after="0" w:line="240" w:lineRule="auto"/>
        <w:rPr>
          <w:rFonts w:ascii="GT America Lt" w:eastAsia="Times New Roman" w:hAnsi="GT America Lt" w:cs="Segoe UI"/>
          <w:sz w:val="24"/>
          <w:szCs w:val="24"/>
        </w:rPr>
      </w:pPr>
    </w:p>
    <w:p w14:paraId="4C90F7BC" w14:textId="281629A3" w:rsidR="746CA2A7" w:rsidRDefault="746CA2A7" w:rsidP="2D85EF74">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sz w:val="24"/>
          <w:szCs w:val="24"/>
        </w:rPr>
        <w:t>Colombia's compliance with TRIPS Agreement obligations regarding the issuance of the compulsory license is questioned under Articles 31(h) and 31(a). Article 31(h) requires adequate remuneration for patent holders, but the stipulated payment of $0.11 Colombian pesos per milligram of DTG may be insufficient, failing to reflect the economic value of the compulsory license (CL). Additionally, Article 31(a) mandates individual merit consideration for CLs, yet Colombia's focus on reducing costs for DTG, particularly for Venezuelan migrants, suggests a broader cost-saving motive rather than a case-by-case assessment, potentially undermining the spirit of the TRIPS Agreement.</w:t>
      </w:r>
    </w:p>
    <w:p w14:paraId="4627AE63" w14:textId="0CA5629B" w:rsidR="44AA23E8" w:rsidRDefault="44AA23E8" w:rsidP="44AA23E8">
      <w:pPr>
        <w:spacing w:after="0" w:line="240" w:lineRule="auto"/>
        <w:rPr>
          <w:rFonts w:ascii="GT America Lt" w:eastAsia="Times New Roman" w:hAnsi="GT America Lt" w:cs="Segoe UI"/>
          <w:sz w:val="24"/>
          <w:szCs w:val="24"/>
        </w:rPr>
      </w:pPr>
    </w:p>
    <w:p w14:paraId="0AF2A89F" w14:textId="5025D82B" w:rsidR="618A01C8" w:rsidRDefault="618A01C8" w:rsidP="2D85EF74">
      <w:pPr>
        <w:spacing w:after="0" w:line="240" w:lineRule="auto"/>
        <w:rPr>
          <w:rFonts w:ascii="GT America Lt" w:eastAsia="Times New Roman" w:hAnsi="GT America Lt" w:cs="Segoe UI"/>
          <w:sz w:val="24"/>
          <w:szCs w:val="24"/>
        </w:rPr>
      </w:pPr>
      <w:r w:rsidRPr="2D85EF74">
        <w:rPr>
          <w:rFonts w:ascii="GT America Lt" w:eastAsia="Times New Roman" w:hAnsi="GT America Lt" w:cs="Segoe UI"/>
          <w:sz w:val="24"/>
          <w:szCs w:val="24"/>
        </w:rPr>
        <w:t>Compulsory licenses create a harmful global precedent that IP rights will be discretionary when a government no longer wishes to pay the cost previously agreed to with the innovative company. Innovator firms seeking to expand access to new markets require the commercial certainty that their products will be protected under that government’s regulatory and legal framework. Unilaterally reducing prices in the name of meeting the budgetary constraints of a universal health care system undermines the investor confidence necessary to produce new cures.</w:t>
      </w:r>
    </w:p>
    <w:p w14:paraId="615567D8" w14:textId="4EB99B03" w:rsidR="2D85EF74" w:rsidRDefault="2D85EF74" w:rsidP="2D85EF74">
      <w:pPr>
        <w:spacing w:after="0" w:line="240" w:lineRule="auto"/>
        <w:rPr>
          <w:rFonts w:ascii="GT America Lt" w:eastAsia="Times New Roman" w:hAnsi="GT America Lt" w:cs="Segoe UI"/>
          <w:sz w:val="24"/>
          <w:szCs w:val="24"/>
        </w:rPr>
      </w:pPr>
    </w:p>
    <w:p w14:paraId="72750C77" w14:textId="535C275C" w:rsidR="110E0382" w:rsidRDefault="110E0382" w:rsidP="00814072">
      <w:pPr>
        <w:pStyle w:val="ListParagraph"/>
        <w:numPr>
          <w:ilvl w:val="0"/>
          <w:numId w:val="37"/>
        </w:numPr>
        <w:spacing w:after="0" w:line="240" w:lineRule="auto"/>
        <w:rPr>
          <w:rFonts w:ascii="GT America Lt" w:eastAsia="Times New Roman" w:hAnsi="GT America Lt" w:cs="Segoe UI"/>
          <w:sz w:val="24"/>
          <w:szCs w:val="24"/>
        </w:rPr>
      </w:pPr>
      <w:r w:rsidRPr="2D85EF74">
        <w:rPr>
          <w:rFonts w:ascii="GT America Lt" w:eastAsia="Times New Roman" w:hAnsi="GT America Lt" w:cs="Segoe UI"/>
          <w:b/>
          <w:bCs/>
          <w:sz w:val="24"/>
          <w:szCs w:val="24"/>
        </w:rPr>
        <w:t>Chamber Recommendation</w:t>
      </w:r>
      <w:r w:rsidRPr="2D85EF74">
        <w:rPr>
          <w:rFonts w:ascii="GT America Lt" w:eastAsia="Times New Roman" w:hAnsi="GT America Lt" w:cs="Segoe UI"/>
          <w:sz w:val="24"/>
          <w:szCs w:val="24"/>
        </w:rPr>
        <w:t>:</w:t>
      </w:r>
      <w:r w:rsidR="42E7CD3B" w:rsidRPr="2D85EF74">
        <w:rPr>
          <w:rFonts w:ascii="GT America Lt" w:eastAsia="Times New Roman" w:hAnsi="GT America Lt" w:cs="Segoe UI"/>
          <w:sz w:val="24"/>
          <w:szCs w:val="24"/>
        </w:rPr>
        <w:t xml:space="preserve"> The Chamber encourages the U.S. government to work closely with the Colombian government to help enable access to the newest innovative treatments by promoting more competition in the marketplace, rather than undermining IP protection.  </w:t>
      </w:r>
    </w:p>
    <w:p w14:paraId="16B68F88" w14:textId="5893E4AC" w:rsidR="2D85EF74" w:rsidRDefault="2D85EF74" w:rsidP="2D85EF74">
      <w:pPr>
        <w:pStyle w:val="ListParagraph"/>
        <w:spacing w:after="0" w:line="240" w:lineRule="auto"/>
        <w:rPr>
          <w:rFonts w:ascii="GT America Lt" w:eastAsia="Times New Roman" w:hAnsi="GT America Lt" w:cs="Segoe UI"/>
          <w:sz w:val="24"/>
          <w:szCs w:val="24"/>
        </w:rPr>
      </w:pPr>
    </w:p>
    <w:p w14:paraId="109D2A2B" w14:textId="7C80861B" w:rsidR="00E2018F" w:rsidRPr="00E2018F" w:rsidRDefault="00E2018F" w:rsidP="44AA23E8">
      <w:p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Online Piracy</w:t>
      </w:r>
      <w:r w:rsidR="4CD50C44" w:rsidRPr="44AA23E8">
        <w:rPr>
          <w:rFonts w:ascii="GT America Lt" w:eastAsia="Times New Roman" w:hAnsi="GT America Lt" w:cs="Segoe UI"/>
          <w:sz w:val="24"/>
          <w:szCs w:val="24"/>
        </w:rPr>
        <w:t xml:space="preserve">: In 2024, Colombia made significant strides </w:t>
      </w:r>
      <w:r w:rsidR="0022742D">
        <w:rPr>
          <w:rFonts w:ascii="GT America Lt" w:eastAsia="Times New Roman" w:hAnsi="GT America Lt" w:cs="Segoe UI"/>
          <w:sz w:val="24"/>
          <w:szCs w:val="24"/>
        </w:rPr>
        <w:t xml:space="preserve">to </w:t>
      </w:r>
      <w:proofErr w:type="gramStart"/>
      <w:r w:rsidR="0022742D">
        <w:rPr>
          <w:rFonts w:ascii="GT America Lt" w:eastAsia="Times New Roman" w:hAnsi="GT America Lt" w:cs="Segoe UI"/>
          <w:sz w:val="24"/>
          <w:szCs w:val="24"/>
        </w:rPr>
        <w:t xml:space="preserve">improve </w:t>
      </w:r>
      <w:r w:rsidR="4CD50C44" w:rsidRPr="44AA23E8">
        <w:rPr>
          <w:rFonts w:ascii="GT America Lt" w:eastAsia="Times New Roman" w:hAnsi="GT America Lt" w:cs="Segoe UI"/>
          <w:sz w:val="24"/>
          <w:szCs w:val="24"/>
        </w:rPr>
        <w:t xml:space="preserve"> copyright</w:t>
      </w:r>
      <w:proofErr w:type="gramEnd"/>
      <w:r w:rsidR="4CD50C44" w:rsidRPr="44AA23E8">
        <w:rPr>
          <w:rFonts w:ascii="GT America Lt" w:eastAsia="Times New Roman" w:hAnsi="GT America Lt" w:cs="Segoe UI"/>
          <w:sz w:val="24"/>
          <w:szCs w:val="24"/>
        </w:rPr>
        <w:t xml:space="preserve"> enforcement with a landmark judgment in May that disabled access to several infringing websites, including "</w:t>
      </w:r>
      <w:proofErr w:type="spellStart"/>
      <w:r w:rsidR="4CD50C44" w:rsidRPr="44AA23E8">
        <w:rPr>
          <w:rFonts w:ascii="GT America Lt" w:eastAsia="Times New Roman" w:hAnsi="GT America Lt" w:cs="Segoe UI"/>
          <w:sz w:val="24"/>
          <w:szCs w:val="24"/>
        </w:rPr>
        <w:t>SkyLatinaTV</w:t>
      </w:r>
      <w:proofErr w:type="spellEnd"/>
      <w:r w:rsidR="4CD50C44" w:rsidRPr="44AA23E8">
        <w:rPr>
          <w:rFonts w:ascii="GT America Lt" w:eastAsia="Times New Roman" w:hAnsi="GT America Lt" w:cs="Segoe UI"/>
          <w:sz w:val="24"/>
          <w:szCs w:val="24"/>
        </w:rPr>
        <w:t>," and introduced a dynamic element for updating orders without restarting legal proceedings. This was followed by a September order disabling access to "Latinos IPTV" and "</w:t>
      </w:r>
      <w:proofErr w:type="spellStart"/>
      <w:r w:rsidR="4CD50C44" w:rsidRPr="44AA23E8">
        <w:rPr>
          <w:rFonts w:ascii="GT America Lt" w:eastAsia="Times New Roman" w:hAnsi="GT America Lt" w:cs="Segoe UI"/>
          <w:sz w:val="24"/>
          <w:szCs w:val="24"/>
        </w:rPr>
        <w:t>Redcol</w:t>
      </w:r>
      <w:proofErr w:type="spellEnd"/>
      <w:r w:rsidR="4CD50C44" w:rsidRPr="44AA23E8">
        <w:rPr>
          <w:rFonts w:ascii="GT America Lt" w:eastAsia="Times New Roman" w:hAnsi="GT America Lt" w:cs="Segoe UI"/>
          <w:sz w:val="24"/>
          <w:szCs w:val="24"/>
        </w:rPr>
        <w:t xml:space="preserve"> IPTV." These judgments affirmed the right to injunctive relief online and streamlined the process for updating enforcement actions. The 2024 orders build on a 2021 case where the national copyright office DNDA disabled access to infringing material, including unauthorized publication of a scientific article and unauthorized broadcasting by IPTV Colombia Premium. These developments highlight Colombia's evolving approach to copyright protection and enforcement.  </w:t>
      </w:r>
      <w:r w:rsidR="00595A62" w:rsidRPr="00595A62">
        <w:rPr>
          <w:rFonts w:ascii="GT America Lt" w:eastAsia="Times New Roman" w:hAnsi="GT America Lt" w:cs="Segoe UI"/>
          <w:sz w:val="24"/>
          <w:szCs w:val="24"/>
        </w:rPr>
        <w:t>Colombia should continue this great work by codifying these digital protections in its copyright statute. Such acts offer greater assurances to rightsholders and show that Colombia is taking steps towards meeting its obligations under the U.S.-Colombia FTA.</w:t>
      </w:r>
    </w:p>
    <w:p w14:paraId="35D8591E" w14:textId="79510CDE" w:rsidR="44AA23E8" w:rsidRDefault="44AA23E8" w:rsidP="44AA23E8">
      <w:pPr>
        <w:spacing w:after="0" w:line="240" w:lineRule="auto"/>
        <w:rPr>
          <w:rFonts w:ascii="GT America Lt" w:eastAsia="Times New Roman" w:hAnsi="GT America Lt" w:cs="Segoe UI"/>
          <w:sz w:val="24"/>
          <w:szCs w:val="24"/>
        </w:rPr>
      </w:pPr>
    </w:p>
    <w:p w14:paraId="48D8493A" w14:textId="14A05510" w:rsidR="12A7F09C" w:rsidRDefault="12A7F09C"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sz w:val="24"/>
          <w:szCs w:val="24"/>
        </w:rPr>
        <w:lastRenderedPageBreak/>
        <w:t xml:space="preserve">Despite these positive developments, the copyright framework in Colombia remains rudimentary. Colombian copyright statutory law has historically not included reference to or recognized the unique challenges that digital and online piracy pose. The U.S.-Colombia FTA provides for a notice and takedown regime that is </w:t>
      </w:r>
      <w:proofErr w:type="gramStart"/>
      <w:r w:rsidRPr="44AA23E8">
        <w:rPr>
          <w:rFonts w:ascii="GT America Lt" w:eastAsia="Times New Roman" w:hAnsi="GT America Lt" w:cs="Segoe UI"/>
          <w:sz w:val="24"/>
          <w:szCs w:val="24"/>
        </w:rPr>
        <w:t>similar to</w:t>
      </w:r>
      <w:proofErr w:type="gramEnd"/>
      <w:r w:rsidRPr="44AA23E8">
        <w:rPr>
          <w:rFonts w:ascii="GT America Lt" w:eastAsia="Times New Roman" w:hAnsi="GT America Lt" w:cs="Segoe UI"/>
          <w:sz w:val="24"/>
          <w:szCs w:val="24"/>
        </w:rPr>
        <w:t xml:space="preserve"> the framework under the U.S. Digital Millennium Copyright Act. Despite this long-standing treaty obligation, no law introducing such a framework has to date been passed. As a result, the piracy of audiovisual content represents a major challenge to rightsholders in Colombia.</w:t>
      </w:r>
    </w:p>
    <w:p w14:paraId="36BBF684" w14:textId="0C726FB0" w:rsidR="2D85EF74" w:rsidRDefault="2D85EF74" w:rsidP="2D85EF74">
      <w:pPr>
        <w:spacing w:after="0" w:line="240" w:lineRule="auto"/>
        <w:rPr>
          <w:rFonts w:ascii="GT America Lt" w:eastAsia="Times New Roman" w:hAnsi="GT America Lt" w:cs="Segoe UI"/>
          <w:b/>
          <w:bCs/>
          <w:sz w:val="24"/>
          <w:szCs w:val="24"/>
        </w:rPr>
      </w:pPr>
    </w:p>
    <w:p w14:paraId="4910A97F" w14:textId="037F8E34" w:rsidR="19E487A6" w:rsidRDefault="19E487A6" w:rsidP="44AA23E8">
      <w:pPr>
        <w:pStyle w:val="ListParagraph"/>
        <w:numPr>
          <w:ilvl w:val="0"/>
          <w:numId w:val="10"/>
        </w:num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Chamber Recommendation</w:t>
      </w:r>
      <w:r w:rsidRPr="44AA23E8">
        <w:rPr>
          <w:rFonts w:ascii="GT America Lt" w:eastAsia="Times New Roman" w:hAnsi="GT America Lt" w:cs="Segoe UI"/>
          <w:sz w:val="24"/>
          <w:szCs w:val="24"/>
        </w:rPr>
        <w:t>: Colombia should pass legislation to implement a notice and takedown regime as outlined in the U.S.-Colombia FTA, aligning with the U.S. Digital Millennium Copyright Act framework. This would address the unique challenges of digital and online piracy, significantly enhancing protection for rightsholders.</w:t>
      </w:r>
    </w:p>
    <w:p w14:paraId="3C9786E2" w14:textId="76961139" w:rsidR="2D85EF74" w:rsidRDefault="2D85EF74" w:rsidP="2D85EF74">
      <w:pPr>
        <w:spacing w:after="0" w:line="240" w:lineRule="auto"/>
        <w:rPr>
          <w:rFonts w:ascii="GT America Lt" w:eastAsia="Times New Roman" w:hAnsi="GT America Lt" w:cs="Segoe UI"/>
          <w:b/>
          <w:bCs/>
          <w:sz w:val="24"/>
          <w:szCs w:val="24"/>
        </w:rPr>
      </w:pPr>
    </w:p>
    <w:p w14:paraId="3BBE76DF" w14:textId="595A30C9" w:rsidR="5B42DFBB" w:rsidRDefault="5B42DFBB" w:rsidP="44AA23E8">
      <w:pPr>
        <w:spacing w:after="0" w:line="240" w:lineRule="auto"/>
        <w:rPr>
          <w:rFonts w:ascii="GT America Lt" w:eastAsia="Times New Roman" w:hAnsi="GT America Lt" w:cs="Segoe UI"/>
          <w:b/>
          <w:bCs/>
          <w:sz w:val="24"/>
          <w:szCs w:val="24"/>
          <w:u w:val="single"/>
        </w:rPr>
      </w:pPr>
      <w:r w:rsidRPr="44AA23E8">
        <w:rPr>
          <w:rFonts w:ascii="GT America Lt" w:eastAsia="Times New Roman" w:hAnsi="GT America Lt" w:cs="Segoe UI"/>
          <w:b/>
          <w:bCs/>
          <w:sz w:val="24"/>
          <w:szCs w:val="24"/>
          <w:u w:val="single"/>
        </w:rPr>
        <w:t xml:space="preserve">Trade secrets and the </w:t>
      </w:r>
      <w:r w:rsidR="00531AE9">
        <w:rPr>
          <w:rFonts w:ascii="GT America Lt" w:eastAsia="Times New Roman" w:hAnsi="GT America Lt" w:cs="Segoe UI"/>
          <w:b/>
          <w:bCs/>
          <w:sz w:val="24"/>
          <w:szCs w:val="24"/>
          <w:u w:val="single"/>
        </w:rPr>
        <w:t>p</w:t>
      </w:r>
      <w:r w:rsidRPr="44AA23E8">
        <w:rPr>
          <w:rFonts w:ascii="GT America Lt" w:eastAsia="Times New Roman" w:hAnsi="GT America Lt" w:cs="Segoe UI"/>
          <w:b/>
          <w:bCs/>
          <w:sz w:val="24"/>
          <w:szCs w:val="24"/>
          <w:u w:val="single"/>
        </w:rPr>
        <w:t xml:space="preserve">rotection of </w:t>
      </w:r>
      <w:r w:rsidR="00531AE9">
        <w:rPr>
          <w:rFonts w:ascii="GT America Lt" w:eastAsia="Times New Roman" w:hAnsi="GT America Lt" w:cs="Segoe UI"/>
          <w:b/>
          <w:bCs/>
          <w:sz w:val="24"/>
          <w:szCs w:val="24"/>
          <w:u w:val="single"/>
        </w:rPr>
        <w:t>c</w:t>
      </w:r>
      <w:r w:rsidRPr="44AA23E8">
        <w:rPr>
          <w:rFonts w:ascii="GT America Lt" w:eastAsia="Times New Roman" w:hAnsi="GT America Lt" w:cs="Segoe UI"/>
          <w:b/>
          <w:bCs/>
          <w:sz w:val="24"/>
          <w:szCs w:val="24"/>
          <w:u w:val="single"/>
        </w:rPr>
        <w:t xml:space="preserve">onfidential </w:t>
      </w:r>
      <w:r w:rsidR="00531AE9">
        <w:rPr>
          <w:rFonts w:ascii="GT America Lt" w:eastAsia="Times New Roman" w:hAnsi="GT America Lt" w:cs="Segoe UI"/>
          <w:b/>
          <w:bCs/>
          <w:sz w:val="24"/>
          <w:szCs w:val="24"/>
          <w:u w:val="single"/>
        </w:rPr>
        <w:t>i</w:t>
      </w:r>
      <w:r w:rsidRPr="44AA23E8">
        <w:rPr>
          <w:rFonts w:ascii="GT America Lt" w:eastAsia="Times New Roman" w:hAnsi="GT America Lt" w:cs="Segoe UI"/>
          <w:b/>
          <w:bCs/>
          <w:sz w:val="24"/>
          <w:szCs w:val="24"/>
          <w:u w:val="single"/>
        </w:rPr>
        <w:t>nformation</w:t>
      </w:r>
    </w:p>
    <w:p w14:paraId="6932E5C9" w14:textId="672FC62E" w:rsidR="44AA23E8" w:rsidRDefault="44AA23E8" w:rsidP="44AA23E8">
      <w:pPr>
        <w:spacing w:after="0" w:line="240" w:lineRule="auto"/>
        <w:rPr>
          <w:rFonts w:ascii="GT America Lt" w:eastAsia="Times New Roman" w:hAnsi="GT America Lt" w:cs="Segoe UI"/>
          <w:b/>
          <w:bCs/>
          <w:sz w:val="24"/>
          <w:szCs w:val="24"/>
          <w:u w:val="single"/>
        </w:rPr>
      </w:pPr>
    </w:p>
    <w:p w14:paraId="2AE1A329" w14:textId="76965791" w:rsidR="5B42DFBB" w:rsidRDefault="5B42DFBB"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 xml:space="preserve">Index Stat: </w:t>
      </w:r>
      <w:r w:rsidRPr="44AA23E8">
        <w:rPr>
          <w:rFonts w:ascii="GT America Lt" w:eastAsia="Times New Roman" w:hAnsi="GT America Lt" w:cs="Segoe UI"/>
          <w:sz w:val="24"/>
          <w:szCs w:val="24"/>
        </w:rPr>
        <w:t>Colombia ranks</w:t>
      </w:r>
      <w:r w:rsidR="45D14B41" w:rsidRPr="44AA23E8">
        <w:rPr>
          <w:rFonts w:ascii="GT America Lt" w:eastAsia="Times New Roman" w:hAnsi="GT America Lt" w:cs="Segoe UI"/>
          <w:sz w:val="24"/>
          <w:szCs w:val="24"/>
        </w:rPr>
        <w:t xml:space="preserve"> 23</w:t>
      </w:r>
      <w:r w:rsidR="45D14B41" w:rsidRPr="44AA23E8">
        <w:rPr>
          <w:rFonts w:ascii="GT America Lt" w:eastAsia="Times New Roman" w:hAnsi="GT America Lt" w:cs="Segoe UI"/>
          <w:sz w:val="24"/>
          <w:szCs w:val="24"/>
          <w:vertAlign w:val="superscript"/>
        </w:rPr>
        <w:t>rd</w:t>
      </w:r>
      <w:r w:rsidR="45D14B41" w:rsidRPr="44AA23E8">
        <w:rPr>
          <w:rFonts w:ascii="GT America Lt" w:eastAsia="Times New Roman" w:hAnsi="GT America Lt" w:cs="Segoe UI"/>
          <w:sz w:val="24"/>
          <w:szCs w:val="24"/>
        </w:rPr>
        <w:t xml:space="preserve"> out of 55 global economies in the trade secrets and the protection of confidential information Index category. </w:t>
      </w:r>
    </w:p>
    <w:p w14:paraId="499654A8" w14:textId="72A944A1" w:rsidR="44AA23E8" w:rsidRDefault="44AA23E8" w:rsidP="44AA23E8">
      <w:pPr>
        <w:spacing w:after="0" w:line="240" w:lineRule="auto"/>
        <w:rPr>
          <w:rFonts w:ascii="GT America Lt" w:eastAsia="Times New Roman" w:hAnsi="GT America Lt" w:cs="Segoe UI"/>
          <w:b/>
          <w:bCs/>
          <w:sz w:val="24"/>
          <w:szCs w:val="24"/>
        </w:rPr>
      </w:pPr>
    </w:p>
    <w:p w14:paraId="40E508F0" w14:textId="4AAB2119" w:rsidR="00E2018F" w:rsidRPr="00E2018F" w:rsidRDefault="00E2018F" w:rsidP="44AA23E8">
      <w:p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Regulatory Data Protection</w:t>
      </w:r>
      <w:r w:rsidR="45517B90" w:rsidRPr="44AA23E8">
        <w:rPr>
          <w:rFonts w:ascii="GT America Lt" w:eastAsia="Times New Roman" w:hAnsi="GT America Lt" w:cs="Segoe UI"/>
          <w:sz w:val="24"/>
          <w:szCs w:val="24"/>
        </w:rPr>
        <w:t>:</w:t>
      </w:r>
      <w:r w:rsidR="007266A0" w:rsidRPr="44AA23E8">
        <w:rPr>
          <w:rFonts w:ascii="GT America Lt" w:eastAsia="Times New Roman" w:hAnsi="GT America Lt" w:cs="Segoe UI"/>
          <w:sz w:val="24"/>
          <w:szCs w:val="24"/>
        </w:rPr>
        <w:t xml:space="preserve"> Decree 2085/2002 provides for a five-year period of regulatory data protection for both pharmaceuticals and agrochemicals in Colombia. Although less than international best practices, this is in line with Colombia’s commitments under the U.S.-Colombia FTA. However, there </w:t>
      </w:r>
      <w:r w:rsidR="00C64C54">
        <w:rPr>
          <w:rFonts w:ascii="GT America Lt" w:eastAsia="Times New Roman" w:hAnsi="GT America Lt" w:cs="Segoe UI"/>
          <w:sz w:val="24"/>
          <w:szCs w:val="24"/>
        </w:rPr>
        <w:t>are</w:t>
      </w:r>
      <w:r w:rsidR="007266A0" w:rsidRPr="44AA23E8">
        <w:rPr>
          <w:rFonts w:ascii="GT America Lt" w:eastAsia="Times New Roman" w:hAnsi="GT America Lt" w:cs="Segoe UI"/>
          <w:sz w:val="24"/>
          <w:szCs w:val="24"/>
        </w:rPr>
        <w:t xml:space="preserve"> no additional protection for subsequent modifications, label extensions, pediatric indications, new pharmaceutical forms, and, to some uncertain extent, biologics.   </w:t>
      </w:r>
    </w:p>
    <w:p w14:paraId="786762D3" w14:textId="3A3BDFC2" w:rsidR="00E2018F" w:rsidRPr="00E2018F" w:rsidRDefault="00E2018F" w:rsidP="44AA23E8">
      <w:pPr>
        <w:spacing w:after="0" w:line="240" w:lineRule="auto"/>
        <w:textAlignment w:val="baseline"/>
        <w:rPr>
          <w:rFonts w:ascii="GT America Lt" w:eastAsia="Times New Roman" w:hAnsi="GT America Lt" w:cs="Segoe UI"/>
          <w:sz w:val="24"/>
          <w:szCs w:val="24"/>
        </w:rPr>
      </w:pPr>
    </w:p>
    <w:p w14:paraId="0D43A693" w14:textId="7CA750A0" w:rsidR="007266A0" w:rsidRDefault="007266A0" w:rsidP="44AA23E8">
      <w:pPr>
        <w:pStyle w:val="ListParagraph"/>
        <w:numPr>
          <w:ilvl w:val="0"/>
          <w:numId w:val="9"/>
        </w:num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Chamber Recommendation:</w:t>
      </w:r>
      <w:r w:rsidRPr="44AA23E8">
        <w:rPr>
          <w:rFonts w:ascii="GT America Lt" w:eastAsia="Times New Roman" w:hAnsi="GT America Lt" w:cs="Segoe UI"/>
          <w:sz w:val="24"/>
          <w:szCs w:val="24"/>
        </w:rPr>
        <w:t xml:space="preserve"> Colombia should extend regulatory data protection to cover subsequent modifications, label extensions, pediatric indications, new pharmaceutical forms, and biologics. This enhancement would align Colombia's framework with international best practices</w:t>
      </w:r>
      <w:r w:rsidR="006A269D">
        <w:rPr>
          <w:rFonts w:ascii="GT America Lt" w:eastAsia="Times New Roman" w:hAnsi="GT America Lt" w:cs="Segoe UI"/>
          <w:sz w:val="24"/>
          <w:szCs w:val="24"/>
        </w:rPr>
        <w:t>.</w:t>
      </w:r>
    </w:p>
    <w:p w14:paraId="7DC1583C" w14:textId="428E31D5" w:rsidR="2D85EF74" w:rsidRDefault="2D85EF74" w:rsidP="2D85EF74">
      <w:pPr>
        <w:spacing w:after="0" w:line="240" w:lineRule="auto"/>
        <w:rPr>
          <w:rFonts w:ascii="GT America Lt" w:eastAsia="Times New Roman" w:hAnsi="GT America Lt" w:cs="Segoe UI"/>
          <w:b/>
          <w:bCs/>
          <w:sz w:val="24"/>
          <w:szCs w:val="24"/>
        </w:rPr>
      </w:pPr>
    </w:p>
    <w:p w14:paraId="5BD0E100" w14:textId="7F9616C9" w:rsidR="66C909D3" w:rsidRDefault="66C909D3" w:rsidP="44AA23E8">
      <w:pPr>
        <w:spacing w:after="0" w:line="240" w:lineRule="auto"/>
        <w:rPr>
          <w:rFonts w:ascii="GT America Lt" w:eastAsia="Times New Roman" w:hAnsi="GT America Lt" w:cs="Segoe UI"/>
          <w:b/>
          <w:bCs/>
          <w:sz w:val="24"/>
          <w:szCs w:val="24"/>
          <w:u w:val="single"/>
        </w:rPr>
      </w:pPr>
      <w:r w:rsidRPr="44AA23E8">
        <w:rPr>
          <w:rFonts w:ascii="GT America Lt" w:eastAsia="Times New Roman" w:hAnsi="GT America Lt" w:cs="Segoe UI"/>
          <w:b/>
          <w:bCs/>
          <w:sz w:val="24"/>
          <w:szCs w:val="24"/>
          <w:u w:val="single"/>
        </w:rPr>
        <w:t xml:space="preserve">Commercialization of IP assets and market access </w:t>
      </w:r>
    </w:p>
    <w:p w14:paraId="44E2B63D" w14:textId="1A8028D6" w:rsidR="66C909D3" w:rsidRDefault="66C909D3" w:rsidP="44AA23E8">
      <w:pPr>
        <w:spacing w:after="0" w:line="240" w:lineRule="auto"/>
      </w:pPr>
      <w:r w:rsidRPr="44AA23E8">
        <w:rPr>
          <w:rFonts w:ascii="GT America Lt" w:eastAsia="Times New Roman" w:hAnsi="GT America Lt" w:cs="Segoe UI"/>
          <w:b/>
          <w:bCs/>
          <w:sz w:val="24"/>
          <w:szCs w:val="24"/>
        </w:rPr>
        <w:t xml:space="preserve"> </w:t>
      </w:r>
    </w:p>
    <w:p w14:paraId="4B48AA6D" w14:textId="2FD06391" w:rsidR="66C909D3" w:rsidRDefault="66C909D3"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 xml:space="preserve">Index Stat: </w:t>
      </w:r>
      <w:r w:rsidRPr="44AA23E8">
        <w:rPr>
          <w:rFonts w:ascii="GT America Lt" w:eastAsia="Times New Roman" w:hAnsi="GT America Lt" w:cs="Segoe UI"/>
          <w:sz w:val="24"/>
          <w:szCs w:val="24"/>
        </w:rPr>
        <w:t>Colombia ranks 48</w:t>
      </w:r>
      <w:r w:rsidRPr="44AA23E8">
        <w:rPr>
          <w:rFonts w:ascii="GT America Lt" w:eastAsia="Times New Roman" w:hAnsi="GT America Lt" w:cs="Segoe UI"/>
          <w:sz w:val="24"/>
          <w:szCs w:val="24"/>
          <w:vertAlign w:val="superscript"/>
        </w:rPr>
        <w:t>th</w:t>
      </w:r>
      <w:r w:rsidRPr="44AA23E8">
        <w:rPr>
          <w:rFonts w:ascii="GT America Lt" w:eastAsia="Times New Roman" w:hAnsi="GT America Lt" w:cs="Segoe UI"/>
          <w:sz w:val="24"/>
          <w:szCs w:val="24"/>
        </w:rPr>
        <w:t xml:space="preserve"> out of 55 global economies in the commercialization of IP assets and market access Index category</w:t>
      </w:r>
      <w:r w:rsidR="65947645" w:rsidRPr="44AA23E8">
        <w:rPr>
          <w:rFonts w:ascii="GT America Lt" w:eastAsia="Times New Roman" w:hAnsi="GT America Lt" w:cs="Segoe UI"/>
          <w:sz w:val="24"/>
          <w:szCs w:val="24"/>
        </w:rPr>
        <w:t xml:space="preserve">, ahead of only Ecuador and Venezuela. </w:t>
      </w:r>
    </w:p>
    <w:p w14:paraId="342CD57B" w14:textId="6F2372DD" w:rsidR="2D85EF74" w:rsidRDefault="2D85EF74" w:rsidP="2D85EF74">
      <w:pPr>
        <w:spacing w:after="0" w:line="240" w:lineRule="auto"/>
        <w:rPr>
          <w:rFonts w:ascii="GT America Lt" w:eastAsia="Times New Roman" w:hAnsi="GT America Lt" w:cs="Segoe UI"/>
          <w:b/>
          <w:bCs/>
          <w:sz w:val="24"/>
          <w:szCs w:val="24"/>
        </w:rPr>
      </w:pPr>
    </w:p>
    <w:p w14:paraId="31472320" w14:textId="222192B4" w:rsidR="00E2018F" w:rsidRPr="00E2018F" w:rsidRDefault="00E2018F" w:rsidP="44AA23E8">
      <w:p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Pharmaceutical Procurement</w:t>
      </w:r>
      <w:r w:rsidR="6326EFFE" w:rsidRPr="44AA23E8">
        <w:rPr>
          <w:rFonts w:ascii="GT America Lt" w:eastAsia="Times New Roman" w:hAnsi="GT America Lt" w:cs="Segoe UI"/>
          <w:b/>
          <w:bCs/>
          <w:sz w:val="24"/>
          <w:szCs w:val="24"/>
        </w:rPr>
        <w:t xml:space="preserve">: </w:t>
      </w:r>
      <w:r w:rsidR="6B0A2899" w:rsidRPr="44AA23E8">
        <w:rPr>
          <w:rFonts w:ascii="GT America Lt" w:eastAsia="Times New Roman" w:hAnsi="GT America Lt" w:cs="Segoe UI"/>
          <w:sz w:val="24"/>
          <w:szCs w:val="24"/>
        </w:rPr>
        <w:t xml:space="preserve">Colombia's price control mechanism for pharmaceuticals, overseen by the </w:t>
      </w:r>
      <w:r w:rsidR="00487248" w:rsidRPr="00487248">
        <w:rPr>
          <w:rFonts w:ascii="GT America Lt" w:eastAsia="Times New Roman" w:hAnsi="GT America Lt" w:cs="Segoe UI"/>
          <w:sz w:val="24"/>
          <w:szCs w:val="24"/>
        </w:rPr>
        <w:t xml:space="preserve">National Price Commission of Medicines and Medical Devices </w:t>
      </w:r>
      <w:r w:rsidR="00487248">
        <w:rPr>
          <w:rFonts w:ascii="GT America Lt" w:eastAsia="Times New Roman" w:hAnsi="GT America Lt" w:cs="Segoe UI"/>
          <w:sz w:val="24"/>
          <w:szCs w:val="24"/>
        </w:rPr>
        <w:t>(</w:t>
      </w:r>
      <w:r w:rsidR="6B0A2899" w:rsidRPr="44AA23E8">
        <w:rPr>
          <w:rFonts w:ascii="GT America Lt" w:eastAsia="Times New Roman" w:hAnsi="GT America Lt" w:cs="Segoe UI"/>
          <w:sz w:val="24"/>
          <w:szCs w:val="24"/>
        </w:rPr>
        <w:t>CNPMD</w:t>
      </w:r>
      <w:r w:rsidR="00487248">
        <w:rPr>
          <w:rFonts w:ascii="GT America Lt" w:eastAsia="Times New Roman" w:hAnsi="GT America Lt" w:cs="Segoe UI"/>
          <w:sz w:val="24"/>
          <w:szCs w:val="24"/>
        </w:rPr>
        <w:t>M)</w:t>
      </w:r>
      <w:r w:rsidR="6B0A2899" w:rsidRPr="44AA23E8">
        <w:rPr>
          <w:rFonts w:ascii="GT America Lt" w:eastAsia="Times New Roman" w:hAnsi="GT America Lt" w:cs="Segoe UI"/>
          <w:sz w:val="24"/>
          <w:szCs w:val="24"/>
        </w:rPr>
        <w:t xml:space="preserve">, assigns annual reference prices for all pharmaceutical products based on evaluations by the </w:t>
      </w:r>
      <w:r w:rsidR="000852EE" w:rsidRPr="000852EE">
        <w:rPr>
          <w:rFonts w:ascii="GT America Lt" w:eastAsia="Times New Roman" w:hAnsi="GT America Lt" w:cs="Segoe UI"/>
          <w:sz w:val="24"/>
          <w:szCs w:val="24"/>
        </w:rPr>
        <w:t xml:space="preserve">Institute of Health Technology Assessment </w:t>
      </w:r>
      <w:r w:rsidR="000852EE">
        <w:rPr>
          <w:rFonts w:ascii="GT America Lt" w:eastAsia="Times New Roman" w:hAnsi="GT America Lt" w:cs="Segoe UI"/>
          <w:sz w:val="24"/>
          <w:szCs w:val="24"/>
        </w:rPr>
        <w:lastRenderedPageBreak/>
        <w:t>(</w:t>
      </w:r>
      <w:r w:rsidR="6B0A2899" w:rsidRPr="44AA23E8">
        <w:rPr>
          <w:rFonts w:ascii="GT America Lt" w:eastAsia="Times New Roman" w:hAnsi="GT America Lt" w:cs="Segoe UI"/>
          <w:sz w:val="24"/>
          <w:szCs w:val="24"/>
        </w:rPr>
        <w:t>IETS</w:t>
      </w:r>
      <w:r w:rsidR="000852EE">
        <w:rPr>
          <w:rFonts w:ascii="GT America Lt" w:eastAsia="Times New Roman" w:hAnsi="GT America Lt" w:cs="Segoe UI"/>
          <w:sz w:val="24"/>
          <w:szCs w:val="24"/>
        </w:rPr>
        <w:t>)</w:t>
      </w:r>
      <w:r w:rsidR="6B0A2899" w:rsidRPr="44AA23E8">
        <w:rPr>
          <w:rFonts w:ascii="GT America Lt" w:eastAsia="Times New Roman" w:hAnsi="GT America Lt" w:cs="Segoe UI"/>
          <w:sz w:val="24"/>
          <w:szCs w:val="24"/>
        </w:rPr>
        <w:t>. The Chamber has expressed concerns about the international comparison points used for pricing, emphasizing the need to maintain international standards to ensure price predictability and stability. Additionally, there are concerns about including countries with problematic price-fixing methodologies and less effective IP frameworks, such as China, India, and Turkey, in the reference list.</w:t>
      </w:r>
    </w:p>
    <w:p w14:paraId="403DAAB7" w14:textId="728A0151" w:rsidR="44AA23E8" w:rsidRDefault="44AA23E8" w:rsidP="44AA23E8">
      <w:pPr>
        <w:spacing w:after="0" w:line="240" w:lineRule="auto"/>
        <w:rPr>
          <w:rFonts w:ascii="GT America Lt" w:eastAsia="Times New Roman" w:hAnsi="GT America Lt" w:cs="Segoe UI"/>
          <w:b/>
          <w:bCs/>
          <w:sz w:val="24"/>
          <w:szCs w:val="24"/>
        </w:rPr>
      </w:pPr>
    </w:p>
    <w:p w14:paraId="6F3ACE94" w14:textId="0B20F183" w:rsidR="597BDA59" w:rsidRDefault="597BDA59"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sz w:val="24"/>
          <w:szCs w:val="24"/>
        </w:rPr>
        <w:t xml:space="preserve">In August 2022, the Colombian Ministry of Health issued Circular No. 13, updating the price control regime for </w:t>
      </w:r>
      <w:proofErr w:type="gramStart"/>
      <w:r w:rsidRPr="44AA23E8">
        <w:rPr>
          <w:rFonts w:ascii="GT America Lt" w:eastAsia="Times New Roman" w:hAnsi="GT America Lt" w:cs="Segoe UI"/>
          <w:sz w:val="24"/>
          <w:szCs w:val="24"/>
        </w:rPr>
        <w:t>medicines</w:t>
      </w:r>
      <w:proofErr w:type="gramEnd"/>
      <w:r w:rsidRPr="44AA23E8">
        <w:rPr>
          <w:rFonts w:ascii="GT America Lt" w:eastAsia="Times New Roman" w:hAnsi="GT America Lt" w:cs="Segoe UI"/>
          <w:sz w:val="24"/>
          <w:szCs w:val="24"/>
        </w:rPr>
        <w:t xml:space="preserve"> and setting maximum sale prices. This Circular applies to all manufacturers, importers, marketers, and health service providers, and includes monitoring by the CNPMDM. At the end of 2023, public consultations began for a new price control methodology, including value-based pricing for new medicines.</w:t>
      </w:r>
    </w:p>
    <w:p w14:paraId="6E7B5B53" w14:textId="61AB7EF3" w:rsidR="44AA23E8" w:rsidRDefault="44AA23E8" w:rsidP="44AA23E8">
      <w:pPr>
        <w:spacing w:after="0" w:line="240" w:lineRule="auto"/>
        <w:rPr>
          <w:rFonts w:ascii="GT America Lt" w:eastAsia="Times New Roman" w:hAnsi="GT America Lt" w:cs="Segoe UI"/>
          <w:sz w:val="24"/>
          <w:szCs w:val="24"/>
        </w:rPr>
      </w:pPr>
    </w:p>
    <w:p w14:paraId="0636A248" w14:textId="76CC6AAE" w:rsidR="597BDA59" w:rsidRDefault="597BDA59" w:rsidP="44AA23E8">
      <w:pPr>
        <w:pStyle w:val="ListParagraph"/>
        <w:numPr>
          <w:ilvl w:val="0"/>
          <w:numId w:val="8"/>
        </w:num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 xml:space="preserve">Chamber Recommendation: </w:t>
      </w:r>
      <w:r w:rsidRPr="44AA23E8">
        <w:rPr>
          <w:rFonts w:ascii="GT America Lt" w:eastAsia="Times New Roman" w:hAnsi="GT America Lt" w:cs="Segoe UI"/>
          <w:sz w:val="24"/>
          <w:szCs w:val="24"/>
        </w:rPr>
        <w:t>The Chamber urges the CNPMDM to adopt best practices and internationally agreed standards for pricing</w:t>
      </w:r>
      <w:r w:rsidR="4CA4E58F" w:rsidRPr="44AA23E8">
        <w:rPr>
          <w:rFonts w:ascii="GT America Lt" w:eastAsia="Times New Roman" w:hAnsi="GT America Lt" w:cs="Segoe UI"/>
          <w:sz w:val="24"/>
          <w:szCs w:val="24"/>
        </w:rPr>
        <w:t>, and more specifically the need for comparability with products registered in Colombia and the inclusion of countries with favorable innovation frameworks.</w:t>
      </w:r>
    </w:p>
    <w:p w14:paraId="111B60D0" w14:textId="77777777" w:rsidR="00E2018F" w:rsidRPr="00E2018F" w:rsidRDefault="00E2018F" w:rsidP="00E2018F">
      <w:pPr>
        <w:spacing w:after="0" w:line="240" w:lineRule="auto"/>
        <w:textAlignment w:val="baseline"/>
        <w:rPr>
          <w:rFonts w:ascii="GT America Lt" w:eastAsia="Times New Roman" w:hAnsi="GT America Lt" w:cs="Segoe UI"/>
          <w:b/>
          <w:bCs/>
          <w:sz w:val="24"/>
          <w:szCs w:val="24"/>
          <w:u w:val="single"/>
        </w:rPr>
      </w:pPr>
    </w:p>
    <w:p w14:paraId="625DCB66" w14:textId="1FEBB7F9" w:rsidR="00E2018F" w:rsidRPr="00E2018F" w:rsidRDefault="00E2018F" w:rsidP="00E2018F">
      <w:pPr>
        <w:spacing w:after="0" w:line="240" w:lineRule="auto"/>
        <w:textAlignment w:val="baseline"/>
        <w:rPr>
          <w:rFonts w:ascii="GT America Lt" w:eastAsia="Times New Roman" w:hAnsi="GT America Lt" w:cs="Segoe UI"/>
          <w:b/>
          <w:sz w:val="24"/>
          <w:szCs w:val="24"/>
        </w:rPr>
      </w:pPr>
      <w:r w:rsidRPr="00E2018F">
        <w:rPr>
          <w:rFonts w:ascii="GT America Lt" w:eastAsia="Times New Roman" w:hAnsi="GT America Lt" w:cs="Segoe UI"/>
          <w:b/>
          <w:bCs/>
          <w:sz w:val="24"/>
          <w:szCs w:val="24"/>
          <w:u w:val="single"/>
        </w:rPr>
        <w:t>India</w:t>
      </w:r>
    </w:p>
    <w:p w14:paraId="219ECC8F" w14:textId="30943177" w:rsidR="5DAB2577" w:rsidRDefault="5DAB2577" w:rsidP="5DAB2577">
      <w:pPr>
        <w:spacing w:after="0" w:line="240" w:lineRule="auto"/>
        <w:rPr>
          <w:rFonts w:ascii="GT America Lt" w:eastAsia="Times New Roman" w:hAnsi="GT America Lt" w:cs="Segoe UI"/>
          <w:b/>
          <w:bCs/>
          <w:sz w:val="24"/>
          <w:szCs w:val="24"/>
        </w:rPr>
      </w:pPr>
    </w:p>
    <w:p w14:paraId="72713C36" w14:textId="5C765C31" w:rsidR="797EF207" w:rsidRDefault="5531D783" w:rsidP="7E5F64CC">
      <w:pPr>
        <w:spacing w:after="0" w:line="240" w:lineRule="auto"/>
        <w:rPr>
          <w:rFonts w:ascii="GT America Lt" w:eastAsia="Times New Roman" w:hAnsi="GT America Lt" w:cs="Segoe UI"/>
          <w:b/>
          <w:bCs/>
          <w:sz w:val="24"/>
          <w:szCs w:val="24"/>
        </w:rPr>
      </w:pPr>
      <w:r w:rsidRPr="11720EB6">
        <w:rPr>
          <w:rFonts w:ascii="GT America Lt" w:eastAsia="Times New Roman" w:hAnsi="GT America Lt" w:cs="Segoe UI"/>
          <w:b/>
          <w:sz w:val="24"/>
          <w:szCs w:val="24"/>
          <w:u w:val="single"/>
        </w:rPr>
        <w:t>Patents, related rights, and limitations</w:t>
      </w:r>
    </w:p>
    <w:p w14:paraId="56759344" w14:textId="1EC159A4" w:rsidR="797EF207" w:rsidRDefault="5531D783" w:rsidP="7E5F64CC">
      <w:pPr>
        <w:spacing w:after="0" w:line="240" w:lineRule="auto"/>
      </w:pPr>
      <w:r w:rsidRPr="7E5F64CC">
        <w:rPr>
          <w:rFonts w:ascii="GT America Lt" w:eastAsia="Times New Roman" w:hAnsi="GT America Lt" w:cs="Segoe UI"/>
          <w:b/>
          <w:bCs/>
          <w:sz w:val="24"/>
          <w:szCs w:val="24"/>
        </w:rPr>
        <w:t xml:space="preserve">   </w:t>
      </w:r>
    </w:p>
    <w:p w14:paraId="5FA6119D" w14:textId="2115976A" w:rsidR="5DAB2577" w:rsidRDefault="5531D783" w:rsidP="5DAB2577">
      <w:pPr>
        <w:spacing w:after="0" w:line="240" w:lineRule="auto"/>
        <w:rPr>
          <w:rFonts w:ascii="GT America Lt" w:eastAsia="Times New Roman" w:hAnsi="GT America Lt" w:cs="Segoe UI"/>
          <w:sz w:val="24"/>
          <w:szCs w:val="24"/>
        </w:rPr>
      </w:pPr>
      <w:r w:rsidRPr="3741CA6B">
        <w:rPr>
          <w:rFonts w:ascii="GT America Lt" w:eastAsia="Times New Roman" w:hAnsi="GT America Lt" w:cs="Segoe UI"/>
          <w:b/>
          <w:bCs/>
          <w:sz w:val="24"/>
          <w:szCs w:val="24"/>
        </w:rPr>
        <w:t xml:space="preserve">Index Stat: </w:t>
      </w:r>
      <w:r w:rsidRPr="3741CA6B">
        <w:rPr>
          <w:rFonts w:ascii="GT America Lt" w:eastAsia="Times New Roman" w:hAnsi="GT America Lt" w:cs="Segoe UI"/>
          <w:sz w:val="24"/>
          <w:szCs w:val="24"/>
        </w:rPr>
        <w:t xml:space="preserve">India ranks </w:t>
      </w:r>
      <w:r w:rsidR="3A51962A" w:rsidRPr="3741CA6B">
        <w:rPr>
          <w:rFonts w:ascii="GT America Lt" w:eastAsia="Times New Roman" w:hAnsi="GT America Lt" w:cs="Segoe UI"/>
          <w:sz w:val="24"/>
          <w:szCs w:val="24"/>
        </w:rPr>
        <w:t>47</w:t>
      </w:r>
      <w:r w:rsidR="3A51962A" w:rsidRPr="3741CA6B">
        <w:rPr>
          <w:rFonts w:ascii="GT America Lt" w:eastAsia="Times New Roman" w:hAnsi="GT America Lt" w:cs="Segoe UI"/>
          <w:sz w:val="24"/>
          <w:szCs w:val="24"/>
          <w:vertAlign w:val="superscript"/>
        </w:rPr>
        <w:t>th</w:t>
      </w:r>
      <w:r w:rsidR="3A51962A" w:rsidRPr="3741CA6B">
        <w:rPr>
          <w:rFonts w:ascii="GT America Lt" w:eastAsia="Times New Roman" w:hAnsi="GT America Lt" w:cs="Segoe UI"/>
          <w:sz w:val="24"/>
          <w:szCs w:val="24"/>
        </w:rPr>
        <w:t xml:space="preserve"> out of 55 global economies in the patents, related rights, and limitations Index category.</w:t>
      </w:r>
    </w:p>
    <w:p w14:paraId="6A2483EF" w14:textId="353337DC" w:rsidR="797EF207" w:rsidRDefault="797EF207" w:rsidP="797EF207">
      <w:pPr>
        <w:spacing w:after="0" w:line="240" w:lineRule="auto"/>
        <w:rPr>
          <w:rFonts w:ascii="GT America Lt" w:eastAsia="Times New Roman" w:hAnsi="GT America Lt" w:cs="Segoe UI"/>
          <w:b/>
          <w:bCs/>
          <w:sz w:val="24"/>
          <w:szCs w:val="24"/>
        </w:rPr>
      </w:pPr>
    </w:p>
    <w:p w14:paraId="4350FEF7" w14:textId="70A4C20B" w:rsidR="00E2018F" w:rsidRPr="00E2018F" w:rsidRDefault="00E2018F" w:rsidP="5DAB2577">
      <w:pPr>
        <w:spacing w:after="0" w:line="240" w:lineRule="auto"/>
        <w:textAlignment w:val="baseline"/>
        <w:rPr>
          <w:rFonts w:ascii="GT America Lt" w:eastAsia="Times New Roman" w:hAnsi="GT America Lt" w:cs="Segoe UI"/>
          <w:sz w:val="24"/>
          <w:szCs w:val="24"/>
        </w:rPr>
      </w:pPr>
      <w:r w:rsidRPr="356811F2">
        <w:rPr>
          <w:rFonts w:ascii="GT America Lt" w:eastAsia="Times New Roman" w:hAnsi="GT America Lt" w:cs="Segoe UI"/>
          <w:b/>
          <w:bCs/>
          <w:sz w:val="24"/>
          <w:szCs w:val="24"/>
        </w:rPr>
        <w:t>Patentability</w:t>
      </w:r>
      <w:r w:rsidR="51146267" w:rsidRPr="356811F2">
        <w:rPr>
          <w:rFonts w:ascii="GT America Lt" w:eastAsia="Times New Roman" w:hAnsi="GT America Lt" w:cs="Segoe UI"/>
          <w:b/>
          <w:bCs/>
          <w:sz w:val="24"/>
          <w:szCs w:val="24"/>
        </w:rPr>
        <w:t>:</w:t>
      </w:r>
      <w:r w:rsidRPr="356811F2">
        <w:rPr>
          <w:rFonts w:ascii="GT America Lt" w:eastAsia="Times New Roman" w:hAnsi="GT America Lt" w:cs="Segoe UI"/>
          <w:b/>
          <w:bCs/>
          <w:sz w:val="24"/>
          <w:szCs w:val="24"/>
        </w:rPr>
        <w:t xml:space="preserve"> </w:t>
      </w:r>
      <w:r w:rsidR="6523C582" w:rsidRPr="356811F2">
        <w:rPr>
          <w:rFonts w:ascii="GT America Lt" w:eastAsia="Times New Roman" w:hAnsi="GT America Lt" w:cs="Segoe UI"/>
          <w:sz w:val="24"/>
          <w:szCs w:val="24"/>
        </w:rPr>
        <w:t>Section 3(d) of the Indian Patents Act adds a fourth criterion of "enhanced efficacy" to the TRIPS requirements, creating an additional hurdle for patentability, particularly for pharmaceuticals. This provision presumes that various derivatives of known substances are not patentable unless they show significant therapeutic efficacy, placing an unreasonable burden on innovators. This requirement is inconsistent with TRIPS Article 27, which does not include such exclusions, and conflicts with the non-discrimination principles of TRIPS and WTO rules. Additionally, Section 3(i) excludes method of treatment claims, discouraging U.S. biotechnology companies from entering the Indian market.</w:t>
      </w:r>
    </w:p>
    <w:p w14:paraId="718FCF8E" w14:textId="0B8DA5F3" w:rsidR="5DAB2577" w:rsidRDefault="5DAB2577" w:rsidP="5DAB2577">
      <w:pPr>
        <w:spacing w:after="0" w:line="240" w:lineRule="auto"/>
        <w:rPr>
          <w:rFonts w:ascii="GT America Lt" w:eastAsia="Times New Roman" w:hAnsi="GT America Lt" w:cs="Segoe UI"/>
          <w:b/>
          <w:bCs/>
          <w:sz w:val="24"/>
          <w:szCs w:val="24"/>
        </w:rPr>
      </w:pPr>
    </w:p>
    <w:p w14:paraId="05D5A663" w14:textId="62FCBC21" w:rsidR="78AED731" w:rsidRDefault="4533FBDA" w:rsidP="47BC6EDC">
      <w:pPr>
        <w:pStyle w:val="ListParagraph"/>
        <w:numPr>
          <w:ilvl w:val="0"/>
          <w:numId w:val="64"/>
        </w:numPr>
        <w:spacing w:after="0" w:line="240" w:lineRule="auto"/>
        <w:rPr>
          <w:rFonts w:ascii="GT America Lt" w:eastAsia="Times New Roman" w:hAnsi="GT America Lt" w:cs="Segoe UI"/>
          <w:sz w:val="24"/>
          <w:szCs w:val="24"/>
        </w:rPr>
      </w:pPr>
      <w:r w:rsidRPr="5BDE7088">
        <w:rPr>
          <w:rFonts w:ascii="GT America Lt" w:eastAsia="Times New Roman" w:hAnsi="GT America Lt" w:cs="Segoe UI"/>
          <w:b/>
          <w:bCs/>
          <w:sz w:val="24"/>
          <w:szCs w:val="24"/>
        </w:rPr>
        <w:t>Chamber Recommendation:</w:t>
      </w:r>
      <w:r w:rsidRPr="5BDE7088">
        <w:rPr>
          <w:rFonts w:ascii="GT America Lt" w:eastAsia="Times New Roman" w:hAnsi="GT America Lt" w:cs="Segoe UI"/>
          <w:sz w:val="24"/>
          <w:szCs w:val="24"/>
        </w:rPr>
        <w:t xml:space="preserve"> To align with TRIPS requirements and encourage biopharmaceutical innovation, it is recommended that India amend Section 3(d) of the Patents Act to remove the "enhanced efficacy" criterion and ensure non-discriminatory patentability standards. Additionally, revising Section 3(i) to allow method of treatment claims would attract U.S. biotechnology companies to the Indian market, fostering the availability of life-saving products.</w:t>
      </w:r>
    </w:p>
    <w:p w14:paraId="4562FDDC" w14:textId="7BBCE3B5" w:rsidR="5DAB2577" w:rsidRDefault="5DAB2577" w:rsidP="5DAB2577">
      <w:pPr>
        <w:spacing w:after="0" w:line="240" w:lineRule="auto"/>
        <w:rPr>
          <w:rFonts w:ascii="GT America Lt" w:eastAsia="Times New Roman" w:hAnsi="GT America Lt" w:cs="Segoe UI"/>
          <w:b/>
          <w:bCs/>
          <w:sz w:val="24"/>
          <w:szCs w:val="24"/>
        </w:rPr>
      </w:pPr>
    </w:p>
    <w:p w14:paraId="55C95783" w14:textId="25CF7774" w:rsidR="00E2018F" w:rsidRPr="00E2018F" w:rsidRDefault="00E2018F" w:rsidP="51C925D9">
      <w:pPr>
        <w:spacing w:after="0" w:line="240" w:lineRule="auto"/>
        <w:textAlignment w:val="baseline"/>
        <w:rPr>
          <w:rFonts w:ascii="GT America Lt" w:eastAsia="Times New Roman" w:hAnsi="GT America Lt" w:cs="Segoe UI"/>
          <w:sz w:val="24"/>
          <w:szCs w:val="24"/>
        </w:rPr>
      </w:pPr>
      <w:r w:rsidRPr="51C925D9">
        <w:rPr>
          <w:rFonts w:ascii="GT America Lt" w:eastAsia="Times New Roman" w:hAnsi="GT America Lt" w:cs="Segoe UI"/>
          <w:b/>
          <w:bCs/>
          <w:sz w:val="24"/>
          <w:szCs w:val="24"/>
        </w:rPr>
        <w:lastRenderedPageBreak/>
        <w:t>Price Controls</w:t>
      </w:r>
      <w:r w:rsidR="55E44551" w:rsidRPr="51C925D9">
        <w:rPr>
          <w:rFonts w:ascii="GT America Lt" w:eastAsia="Times New Roman" w:hAnsi="GT America Lt" w:cs="Segoe UI"/>
          <w:b/>
          <w:bCs/>
          <w:sz w:val="24"/>
          <w:szCs w:val="24"/>
        </w:rPr>
        <w:t>:</w:t>
      </w:r>
      <w:r w:rsidR="55E44551" w:rsidRPr="51C925D9">
        <w:rPr>
          <w:rFonts w:ascii="GT America Lt" w:eastAsia="Times New Roman" w:hAnsi="GT America Lt" w:cs="Segoe UI"/>
          <w:sz w:val="24"/>
          <w:szCs w:val="24"/>
        </w:rPr>
        <w:t xml:space="preserve"> </w:t>
      </w:r>
      <w:r w:rsidR="632814F8" w:rsidRPr="51C925D9">
        <w:rPr>
          <w:rFonts w:ascii="GT America Lt" w:eastAsia="Times New Roman" w:hAnsi="GT America Lt" w:cs="Segoe UI"/>
          <w:sz w:val="24"/>
          <w:szCs w:val="24"/>
        </w:rPr>
        <w:t xml:space="preserve">The Chamber notes the importance of drug pricing policies that properly value innovation. At the beginning of 2019, the Ministry of Chemicals and Fertilizers provided for an exemption under DPCO 2013, Paragraph 32 to orphan </w:t>
      </w:r>
      <w:r w:rsidR="00752132">
        <w:rPr>
          <w:rFonts w:ascii="GT America Lt" w:eastAsia="Times New Roman" w:hAnsi="GT America Lt" w:cs="Segoe UI"/>
          <w:sz w:val="24"/>
          <w:szCs w:val="24"/>
        </w:rPr>
        <w:t>medicines</w:t>
      </w:r>
      <w:r w:rsidR="632814F8" w:rsidRPr="51C925D9">
        <w:rPr>
          <w:rFonts w:ascii="GT America Lt" w:eastAsia="Times New Roman" w:hAnsi="GT America Lt" w:cs="Segoe UI"/>
          <w:sz w:val="24"/>
          <w:szCs w:val="24"/>
        </w:rPr>
        <w:t xml:space="preserve"> and patented </w:t>
      </w:r>
      <w:r w:rsidR="00752132">
        <w:rPr>
          <w:rFonts w:ascii="GT America Lt" w:eastAsia="Times New Roman" w:hAnsi="GT America Lt" w:cs="Segoe UI"/>
          <w:sz w:val="24"/>
          <w:szCs w:val="24"/>
        </w:rPr>
        <w:t>medicines</w:t>
      </w:r>
      <w:r w:rsidR="632814F8" w:rsidRPr="51C925D9">
        <w:rPr>
          <w:rFonts w:ascii="GT America Lt" w:eastAsia="Times New Roman" w:hAnsi="GT America Lt" w:cs="Segoe UI"/>
          <w:sz w:val="24"/>
          <w:szCs w:val="24"/>
        </w:rPr>
        <w:t xml:space="preserve"> from price controls for a period of five years “from the date of commencement of its commercial marketing by the manufacturer in the country.” While this is a welcome step, it keeps the door open for price controls—potentially even compulsory licenses — to be imposed on patented </w:t>
      </w:r>
      <w:r w:rsidR="00752132">
        <w:rPr>
          <w:rFonts w:ascii="GT America Lt" w:eastAsia="Times New Roman" w:hAnsi="GT America Lt" w:cs="Segoe UI"/>
          <w:sz w:val="24"/>
          <w:szCs w:val="24"/>
        </w:rPr>
        <w:t>medicines</w:t>
      </w:r>
      <w:r w:rsidR="632814F8" w:rsidRPr="51C925D9">
        <w:rPr>
          <w:rFonts w:ascii="GT America Lt" w:eastAsia="Times New Roman" w:hAnsi="GT America Lt" w:cs="Segoe UI"/>
          <w:sz w:val="24"/>
          <w:szCs w:val="24"/>
        </w:rPr>
        <w:t xml:space="preserve"> after the five-year mark.  </w:t>
      </w:r>
      <w:r w:rsidR="003B794B">
        <w:rPr>
          <w:rFonts w:ascii="GT America Lt" w:eastAsia="Times New Roman" w:hAnsi="GT America Lt" w:cs="Segoe UI"/>
          <w:sz w:val="24"/>
          <w:szCs w:val="24"/>
        </w:rPr>
        <w:t>J</w:t>
      </w:r>
      <w:r w:rsidR="632814F8" w:rsidRPr="51C925D9">
        <w:rPr>
          <w:rFonts w:ascii="GT America Lt" w:eastAsia="Times New Roman" w:hAnsi="GT America Lt" w:cs="Segoe UI"/>
          <w:sz w:val="24"/>
          <w:szCs w:val="24"/>
        </w:rPr>
        <w:t xml:space="preserve">ust one month later, the NPPA kicked off a pilot program to cap trade margins on 42 oncology </w:t>
      </w:r>
      <w:r w:rsidR="00752132">
        <w:rPr>
          <w:rFonts w:ascii="GT America Lt" w:eastAsia="Times New Roman" w:hAnsi="GT America Lt" w:cs="Segoe UI"/>
          <w:sz w:val="24"/>
          <w:szCs w:val="24"/>
        </w:rPr>
        <w:t>medicines</w:t>
      </w:r>
      <w:r w:rsidR="632814F8" w:rsidRPr="51C925D9">
        <w:rPr>
          <w:rFonts w:ascii="GT America Lt" w:eastAsia="Times New Roman" w:hAnsi="GT America Lt" w:cs="Segoe UI"/>
          <w:sz w:val="24"/>
          <w:szCs w:val="24"/>
        </w:rPr>
        <w:t xml:space="preserve"> — some of which were protected by patents. As of December 29, 2023, ceiling prices of 131 anti-cancer formulations (including palliative care), have come into effect.</w:t>
      </w:r>
    </w:p>
    <w:p w14:paraId="0CAF7841" w14:textId="16A08928" w:rsidR="00E2018F" w:rsidRPr="00E2018F" w:rsidRDefault="00E2018F" w:rsidP="5DAB2577">
      <w:pPr>
        <w:spacing w:after="0" w:line="240" w:lineRule="auto"/>
        <w:textAlignment w:val="baseline"/>
        <w:rPr>
          <w:rFonts w:ascii="GT America Lt" w:eastAsia="Times New Roman" w:hAnsi="GT America Lt" w:cs="Segoe UI"/>
          <w:sz w:val="24"/>
          <w:szCs w:val="24"/>
        </w:rPr>
      </w:pPr>
    </w:p>
    <w:p w14:paraId="60F8E236" w14:textId="37933B3F" w:rsidR="632814F8" w:rsidRDefault="632814F8" w:rsidP="3E8F90B9">
      <w:pPr>
        <w:spacing w:after="0" w:line="240" w:lineRule="auto"/>
        <w:rPr>
          <w:rFonts w:ascii="GT America Lt" w:eastAsia="Times New Roman" w:hAnsi="GT America Lt" w:cs="Segoe UI"/>
          <w:sz w:val="24"/>
          <w:szCs w:val="24"/>
        </w:rPr>
      </w:pPr>
      <w:r w:rsidRPr="3E8F90B9">
        <w:rPr>
          <w:rFonts w:ascii="GT America Lt" w:eastAsia="Times New Roman" w:hAnsi="GT America Lt" w:cs="Segoe UI"/>
          <w:sz w:val="24"/>
          <w:szCs w:val="24"/>
        </w:rPr>
        <w:t xml:space="preserve"> </w:t>
      </w:r>
      <w:r w:rsidR="008C6934">
        <w:rPr>
          <w:rFonts w:ascii="GT America Lt" w:eastAsia="Times New Roman" w:hAnsi="GT America Lt" w:cs="Segoe UI"/>
          <w:sz w:val="24"/>
          <w:szCs w:val="24"/>
        </w:rPr>
        <w:t>P</w:t>
      </w:r>
      <w:r w:rsidRPr="3E8F90B9">
        <w:rPr>
          <w:rFonts w:ascii="GT America Lt" w:eastAsia="Times New Roman" w:hAnsi="GT America Lt" w:cs="Segoe UI"/>
          <w:sz w:val="24"/>
          <w:szCs w:val="24"/>
        </w:rPr>
        <w:t xml:space="preserve">olicies like this frustrate the ability of innovative companies to further invest in life-saving treatments. The market price of a medicine does not reflect solely the cost of developing that medicine — they reflect a company’s multi-year research and development pipeline, all the related costs of sustaining a corporate infrastructure, and factoring in a competitive return on an oftentimes risky investment.  </w:t>
      </w:r>
    </w:p>
    <w:p w14:paraId="04652CA5" w14:textId="392DF8FC" w:rsidR="6C872112" w:rsidRDefault="6C872112" w:rsidP="6C872112">
      <w:pPr>
        <w:spacing w:after="0" w:line="240" w:lineRule="auto"/>
        <w:rPr>
          <w:rFonts w:ascii="GT America Lt" w:eastAsia="Times New Roman" w:hAnsi="GT America Lt" w:cs="Segoe UI"/>
          <w:sz w:val="24"/>
          <w:szCs w:val="24"/>
        </w:rPr>
      </w:pPr>
    </w:p>
    <w:p w14:paraId="45711BA6" w14:textId="688C23DF" w:rsidR="6C872112" w:rsidRDefault="4CB976E6" w:rsidP="6C872112">
      <w:pPr>
        <w:pStyle w:val="ListParagraph"/>
        <w:numPr>
          <w:ilvl w:val="0"/>
          <w:numId w:val="65"/>
        </w:numPr>
        <w:spacing w:after="0" w:line="240" w:lineRule="auto"/>
        <w:rPr>
          <w:rFonts w:ascii="GT America Lt" w:eastAsia="Times New Roman" w:hAnsi="GT America Lt" w:cs="Segoe UI"/>
          <w:b/>
          <w:sz w:val="24"/>
          <w:szCs w:val="24"/>
        </w:rPr>
      </w:pPr>
      <w:r w:rsidRPr="636E7C24">
        <w:rPr>
          <w:rFonts w:ascii="GT America Lt" w:eastAsia="Times New Roman" w:hAnsi="GT America Lt" w:cs="Segoe UI"/>
          <w:b/>
          <w:bCs/>
          <w:sz w:val="24"/>
          <w:szCs w:val="24"/>
        </w:rPr>
        <w:t>Chamber Recommendation:</w:t>
      </w:r>
      <w:r w:rsidRPr="2BC418FF">
        <w:rPr>
          <w:rFonts w:ascii="GT America Lt" w:eastAsia="Times New Roman" w:hAnsi="GT America Lt" w:cs="Segoe UI"/>
          <w:sz w:val="24"/>
          <w:szCs w:val="24"/>
        </w:rPr>
        <w:t xml:space="preserve"> </w:t>
      </w:r>
      <w:r w:rsidR="2E4B7813" w:rsidRPr="2BC418FF">
        <w:rPr>
          <w:rFonts w:ascii="GT America Lt" w:eastAsia="Times New Roman" w:hAnsi="GT America Lt" w:cs="Segoe UI"/>
          <w:sz w:val="24"/>
          <w:szCs w:val="24"/>
        </w:rPr>
        <w:t>To encourage continued investment in life-saving treatments, it is recomm</w:t>
      </w:r>
      <w:r w:rsidR="2E4B7813" w:rsidRPr="0BD8F1BA">
        <w:rPr>
          <w:rFonts w:ascii="GT America Lt" w:eastAsia="Times New Roman" w:hAnsi="GT America Lt" w:cs="Segoe UI"/>
          <w:sz w:val="24"/>
          <w:szCs w:val="24"/>
        </w:rPr>
        <w:t>ended that India extend the exemption from price controls for orphan and pa</w:t>
      </w:r>
      <w:r w:rsidR="2E4B7813" w:rsidRPr="636E7C24">
        <w:rPr>
          <w:rFonts w:ascii="GT America Lt" w:eastAsia="Times New Roman" w:hAnsi="GT America Lt" w:cs="Segoe UI"/>
          <w:sz w:val="24"/>
          <w:szCs w:val="24"/>
        </w:rPr>
        <w:t xml:space="preserve">tented </w:t>
      </w:r>
      <w:r w:rsidR="00752132">
        <w:rPr>
          <w:rFonts w:ascii="GT America Lt" w:eastAsia="Times New Roman" w:hAnsi="GT America Lt" w:cs="Segoe UI"/>
          <w:sz w:val="24"/>
          <w:szCs w:val="24"/>
        </w:rPr>
        <w:t>medicines</w:t>
      </w:r>
      <w:r w:rsidR="2E4B7813" w:rsidRPr="636E7C24">
        <w:rPr>
          <w:rFonts w:ascii="GT America Lt" w:eastAsia="Times New Roman" w:hAnsi="GT America Lt" w:cs="Segoe UI"/>
          <w:sz w:val="24"/>
          <w:szCs w:val="24"/>
        </w:rPr>
        <w:t xml:space="preserve"> beyond five years and avoid imposing compulsory licenses. Additionally, reconsidering the cap on trade margins for oncology </w:t>
      </w:r>
      <w:r w:rsidR="00752132">
        <w:rPr>
          <w:rFonts w:ascii="GT America Lt" w:eastAsia="Times New Roman" w:hAnsi="GT America Lt" w:cs="Segoe UI"/>
          <w:sz w:val="24"/>
          <w:szCs w:val="24"/>
        </w:rPr>
        <w:t>medicines</w:t>
      </w:r>
      <w:r w:rsidR="2E4B7813" w:rsidRPr="636E7C24">
        <w:rPr>
          <w:rFonts w:ascii="GT America Lt" w:eastAsia="Times New Roman" w:hAnsi="GT America Lt" w:cs="Segoe UI"/>
          <w:sz w:val="24"/>
          <w:szCs w:val="24"/>
        </w:rPr>
        <w:t xml:space="preserve"> would better reflect the true costs of pharmaceutical innovation and support the sustainability of biopharmaceutical advancements.</w:t>
      </w:r>
    </w:p>
    <w:p w14:paraId="6A74BA6D" w14:textId="6045AF47" w:rsidR="20EFF0EF" w:rsidRDefault="20EFF0EF" w:rsidP="20EFF0EF">
      <w:pPr>
        <w:spacing w:after="0" w:line="240" w:lineRule="auto"/>
        <w:rPr>
          <w:rFonts w:ascii="GT America Lt" w:eastAsia="Times New Roman" w:hAnsi="GT America Lt" w:cs="Segoe UI"/>
          <w:sz w:val="24"/>
          <w:szCs w:val="24"/>
        </w:rPr>
      </w:pPr>
    </w:p>
    <w:p w14:paraId="42A51BBF" w14:textId="192992B8" w:rsidR="00E2018F" w:rsidRPr="00E2018F" w:rsidRDefault="00E2018F" w:rsidP="5DAB2577">
      <w:pPr>
        <w:spacing w:after="0" w:line="240" w:lineRule="auto"/>
        <w:textAlignment w:val="baseline"/>
        <w:rPr>
          <w:rFonts w:ascii="GT America Lt" w:eastAsia="Times New Roman" w:hAnsi="GT America Lt" w:cs="Segoe UI"/>
          <w:b/>
          <w:bCs/>
          <w:sz w:val="24"/>
          <w:szCs w:val="24"/>
        </w:rPr>
      </w:pPr>
      <w:r w:rsidRPr="5B571045">
        <w:rPr>
          <w:rFonts w:ascii="GT America Lt" w:eastAsia="Times New Roman" w:hAnsi="GT America Lt" w:cs="Segoe UI"/>
          <w:b/>
          <w:bCs/>
          <w:sz w:val="24"/>
          <w:szCs w:val="24"/>
        </w:rPr>
        <w:t>Patent Term Restoration</w:t>
      </w:r>
      <w:r w:rsidR="7DB0764D" w:rsidRPr="5B571045">
        <w:rPr>
          <w:rFonts w:ascii="GT America Lt" w:eastAsia="Times New Roman" w:hAnsi="GT America Lt" w:cs="Segoe UI"/>
          <w:b/>
          <w:bCs/>
          <w:sz w:val="24"/>
          <w:szCs w:val="24"/>
        </w:rPr>
        <w:t xml:space="preserve">: </w:t>
      </w:r>
      <w:r w:rsidR="2133632B" w:rsidRPr="27D1083A">
        <w:rPr>
          <w:rFonts w:ascii="GT America Lt" w:eastAsia="Times New Roman" w:hAnsi="GT America Lt" w:cs="Segoe UI"/>
          <w:sz w:val="24"/>
          <w:szCs w:val="24"/>
        </w:rPr>
        <w:t>Current Indian patent law provides for a 20-year term of protection from the filing date, but it does not include provisions for extending this term to compensate for delays in the patent prosecution process.</w:t>
      </w:r>
      <w:r w:rsidR="2133632B" w:rsidRPr="52EF3DAD">
        <w:rPr>
          <w:rFonts w:ascii="GT America Lt" w:eastAsia="Times New Roman" w:hAnsi="GT America Lt" w:cs="Segoe UI"/>
          <w:sz w:val="24"/>
          <w:szCs w:val="24"/>
        </w:rPr>
        <w:t xml:space="preserve"> </w:t>
      </w:r>
      <w:r w:rsidR="2133632B" w:rsidRPr="79CD86DE">
        <w:rPr>
          <w:rFonts w:ascii="GT America Lt" w:eastAsia="Times New Roman" w:hAnsi="GT America Lt" w:cs="Segoe UI"/>
          <w:sz w:val="24"/>
          <w:szCs w:val="24"/>
        </w:rPr>
        <w:t>Patent term restoration provides additional patent life to compensate for the time lost during clinical trials and the regulatory approval process</w:t>
      </w:r>
      <w:r w:rsidR="001F46B4">
        <w:rPr>
          <w:rFonts w:ascii="GT America Lt" w:eastAsia="Times New Roman" w:hAnsi="GT America Lt" w:cs="Segoe UI"/>
          <w:sz w:val="24"/>
          <w:szCs w:val="24"/>
        </w:rPr>
        <w:t>.</w:t>
      </w:r>
    </w:p>
    <w:p w14:paraId="7F798D5C" w14:textId="5A667250" w:rsidR="79CD86DE" w:rsidRDefault="79CD86DE" w:rsidP="79CD86DE">
      <w:pPr>
        <w:spacing w:after="0" w:line="240" w:lineRule="auto"/>
        <w:rPr>
          <w:rFonts w:ascii="GT America Lt" w:eastAsia="Times New Roman" w:hAnsi="GT America Lt" w:cs="Segoe UI"/>
          <w:sz w:val="24"/>
          <w:szCs w:val="24"/>
        </w:rPr>
      </w:pPr>
    </w:p>
    <w:p w14:paraId="23663E2B" w14:textId="291FE352" w:rsidR="79CD86DE" w:rsidRDefault="2133632B" w:rsidP="3D24ABB7">
      <w:pPr>
        <w:pStyle w:val="ListParagraph"/>
        <w:numPr>
          <w:ilvl w:val="0"/>
          <w:numId w:val="66"/>
        </w:numPr>
        <w:spacing w:after="0" w:line="240" w:lineRule="auto"/>
        <w:rPr>
          <w:rFonts w:ascii="GT America Lt" w:eastAsia="Times New Roman" w:hAnsi="GT America Lt" w:cs="Segoe UI"/>
          <w:sz w:val="24"/>
          <w:szCs w:val="24"/>
        </w:rPr>
      </w:pPr>
      <w:r w:rsidRPr="578770E9">
        <w:rPr>
          <w:rFonts w:ascii="GT America Lt" w:eastAsia="Times New Roman" w:hAnsi="GT America Lt" w:cs="Segoe UI"/>
          <w:b/>
          <w:bCs/>
          <w:sz w:val="24"/>
          <w:szCs w:val="24"/>
        </w:rPr>
        <w:t>Chamber Recommendation:</w:t>
      </w:r>
      <w:r w:rsidR="4E128D5A" w:rsidRPr="578770E9">
        <w:rPr>
          <w:rFonts w:ascii="GT America Lt" w:eastAsia="Times New Roman" w:hAnsi="GT America Lt" w:cs="Segoe UI"/>
          <w:sz w:val="24"/>
          <w:szCs w:val="24"/>
        </w:rPr>
        <w:t xml:space="preserve"> To enhance the protection of pharmaceutical innovations, the Chamber </w:t>
      </w:r>
      <w:r w:rsidR="4E128D5A" w:rsidRPr="6CD86DA2">
        <w:rPr>
          <w:rFonts w:ascii="GT America Lt" w:eastAsia="Times New Roman" w:hAnsi="GT America Lt" w:cs="Segoe UI"/>
          <w:sz w:val="24"/>
          <w:szCs w:val="24"/>
        </w:rPr>
        <w:t>recommends</w:t>
      </w:r>
      <w:r w:rsidR="4E128D5A" w:rsidRPr="578770E9">
        <w:rPr>
          <w:rFonts w:ascii="GT America Lt" w:eastAsia="Times New Roman" w:hAnsi="GT America Lt" w:cs="Segoe UI"/>
          <w:sz w:val="24"/>
          <w:szCs w:val="24"/>
        </w:rPr>
        <w:t xml:space="preserve"> that India introduce a patent term </w:t>
      </w:r>
      <w:r w:rsidR="006A269D" w:rsidRPr="578770E9">
        <w:rPr>
          <w:rFonts w:ascii="GT America Lt" w:eastAsia="Times New Roman" w:hAnsi="GT America Lt" w:cs="Segoe UI"/>
          <w:sz w:val="24"/>
          <w:szCs w:val="24"/>
        </w:rPr>
        <w:t>restoration mechanism</w:t>
      </w:r>
      <w:r w:rsidR="4E128D5A" w:rsidRPr="578770E9">
        <w:rPr>
          <w:rFonts w:ascii="GT America Lt" w:eastAsia="Times New Roman" w:hAnsi="GT America Lt" w:cs="Segoe UI"/>
          <w:sz w:val="24"/>
          <w:szCs w:val="24"/>
        </w:rPr>
        <w:t xml:space="preserve">. This would compensate for time lost during clinical trials and regulatory approval processes, aligning India's patent system with international </w:t>
      </w:r>
      <w:r w:rsidR="006A269D" w:rsidRPr="578770E9">
        <w:rPr>
          <w:rFonts w:ascii="GT America Lt" w:eastAsia="Times New Roman" w:hAnsi="GT America Lt" w:cs="Segoe UI"/>
          <w:sz w:val="24"/>
          <w:szCs w:val="24"/>
        </w:rPr>
        <w:t>standards,</w:t>
      </w:r>
      <w:r w:rsidR="4E128D5A" w:rsidRPr="578770E9">
        <w:rPr>
          <w:rFonts w:ascii="GT America Lt" w:eastAsia="Times New Roman" w:hAnsi="GT America Lt" w:cs="Segoe UI"/>
          <w:sz w:val="24"/>
          <w:szCs w:val="24"/>
        </w:rPr>
        <w:t xml:space="preserve"> and encouraging further investment in drug development.</w:t>
      </w:r>
    </w:p>
    <w:p w14:paraId="53B8298E" w14:textId="1B4D1E11" w:rsidR="5DAB2577" w:rsidRDefault="5DAB2577" w:rsidP="5DAB2577">
      <w:pPr>
        <w:spacing w:after="0" w:line="240" w:lineRule="auto"/>
        <w:rPr>
          <w:rFonts w:ascii="GT America Lt" w:eastAsia="Times New Roman" w:hAnsi="GT America Lt" w:cs="Segoe UI"/>
          <w:b/>
          <w:bCs/>
          <w:sz w:val="24"/>
          <w:szCs w:val="24"/>
        </w:rPr>
      </w:pPr>
    </w:p>
    <w:p w14:paraId="532648D3" w14:textId="6D51294F" w:rsidR="00E2018F" w:rsidRPr="00E2018F" w:rsidRDefault="00E2018F" w:rsidP="5DAB2577">
      <w:pPr>
        <w:spacing w:after="0" w:line="240" w:lineRule="auto"/>
        <w:textAlignment w:val="baseline"/>
        <w:rPr>
          <w:rFonts w:ascii="GT America Lt" w:eastAsia="Times New Roman" w:hAnsi="GT America Lt" w:cs="Segoe UI"/>
          <w:sz w:val="24"/>
          <w:szCs w:val="24"/>
        </w:rPr>
      </w:pPr>
      <w:r w:rsidRPr="41D278DA">
        <w:rPr>
          <w:rFonts w:ascii="GT America Lt" w:eastAsia="Times New Roman" w:hAnsi="GT America Lt" w:cs="Segoe UI"/>
          <w:b/>
          <w:bCs/>
          <w:sz w:val="24"/>
          <w:szCs w:val="24"/>
        </w:rPr>
        <w:t>Patent Opposition</w:t>
      </w:r>
      <w:r w:rsidR="40E1DD3C" w:rsidRPr="41D278DA">
        <w:rPr>
          <w:rFonts w:ascii="GT America Lt" w:eastAsia="Times New Roman" w:hAnsi="GT America Lt" w:cs="Segoe UI"/>
          <w:sz w:val="24"/>
          <w:szCs w:val="24"/>
        </w:rPr>
        <w:t xml:space="preserve">: In 2024, India introduced notable improvements to its patent opposition proceedings, including defined timelines and granting the Controller </w:t>
      </w:r>
      <w:r w:rsidR="40E1DD3C" w:rsidRPr="41D278DA">
        <w:rPr>
          <w:rFonts w:ascii="GT America Lt" w:eastAsia="Times New Roman" w:hAnsi="GT America Lt" w:cs="Segoe UI"/>
          <w:sz w:val="24"/>
          <w:szCs w:val="24"/>
        </w:rPr>
        <w:lastRenderedPageBreak/>
        <w:t>General discretion to accept opposition filings based on a "prima facie" case. The updated Patent Rules also introduced filing fees for opponents and changed the Form 27 filing requirement from annual to every three years, removing the need to report the approximate value of the patented technology. While more comprehensive reforms would have been ideal, these changes are positive steps forward.</w:t>
      </w:r>
    </w:p>
    <w:p w14:paraId="3278A1ED" w14:textId="0725A8C0" w:rsidR="41D278DA" w:rsidRDefault="41D278DA" w:rsidP="41D278DA">
      <w:pPr>
        <w:spacing w:after="0" w:line="240" w:lineRule="auto"/>
        <w:rPr>
          <w:rFonts w:ascii="GT America Lt" w:eastAsia="Times New Roman" w:hAnsi="GT America Lt" w:cs="Segoe UI"/>
          <w:sz w:val="24"/>
          <w:szCs w:val="24"/>
        </w:rPr>
      </w:pPr>
    </w:p>
    <w:p w14:paraId="4D7B5B55" w14:textId="381BFE83" w:rsidR="7DB89443" w:rsidRDefault="40E1DD3C" w:rsidP="7DB89443">
      <w:pPr>
        <w:pStyle w:val="ListParagraph"/>
        <w:numPr>
          <w:ilvl w:val="0"/>
          <w:numId w:val="63"/>
        </w:numPr>
        <w:spacing w:after="0" w:line="240" w:lineRule="auto"/>
        <w:rPr>
          <w:rFonts w:ascii="GT America Lt" w:eastAsia="Times New Roman" w:hAnsi="GT America Lt" w:cs="Segoe UI"/>
          <w:sz w:val="24"/>
          <w:szCs w:val="24"/>
        </w:rPr>
      </w:pPr>
      <w:r w:rsidRPr="4A9C9ACB">
        <w:rPr>
          <w:rFonts w:ascii="GT America Lt" w:eastAsia="Times New Roman" w:hAnsi="GT America Lt" w:cs="Segoe UI"/>
          <w:b/>
          <w:sz w:val="24"/>
          <w:szCs w:val="24"/>
        </w:rPr>
        <w:t>Chamber Recommendation:</w:t>
      </w:r>
      <w:r w:rsidRPr="3A56DEA0">
        <w:rPr>
          <w:rFonts w:ascii="GT America Lt" w:eastAsia="Times New Roman" w:hAnsi="GT America Lt" w:cs="Segoe UI"/>
          <w:sz w:val="24"/>
          <w:szCs w:val="24"/>
        </w:rPr>
        <w:t xml:space="preserve"> The Chamber recommends that the Government of India continue to build on the </w:t>
      </w:r>
      <w:r w:rsidRPr="304531A3">
        <w:rPr>
          <w:rFonts w:ascii="GT America Lt" w:eastAsia="Times New Roman" w:hAnsi="GT America Lt" w:cs="Segoe UI"/>
          <w:sz w:val="24"/>
          <w:szCs w:val="24"/>
        </w:rPr>
        <w:t xml:space="preserve">positive momentum of 2024 and implement a more comprehensive patent opposition mechanism, </w:t>
      </w:r>
      <w:r w:rsidRPr="4A9C9ACB">
        <w:rPr>
          <w:rFonts w:ascii="GT America Lt" w:eastAsia="Times New Roman" w:hAnsi="GT America Lt" w:cs="Segoe UI"/>
          <w:sz w:val="24"/>
          <w:szCs w:val="24"/>
        </w:rPr>
        <w:t>one that</w:t>
      </w:r>
      <w:r w:rsidR="103A2A27" w:rsidRPr="06FB7F48">
        <w:rPr>
          <w:rFonts w:ascii="GT America Lt" w:eastAsia="Times New Roman" w:hAnsi="GT America Lt" w:cs="Segoe UI"/>
          <w:sz w:val="24"/>
          <w:szCs w:val="24"/>
        </w:rPr>
        <w:t xml:space="preserve"> </w:t>
      </w:r>
      <w:r w:rsidR="103A2A27" w:rsidRPr="41E73FED">
        <w:rPr>
          <w:rFonts w:ascii="GT America Lt" w:eastAsia="Times New Roman" w:hAnsi="GT America Lt" w:cs="Segoe UI"/>
          <w:sz w:val="24"/>
          <w:szCs w:val="24"/>
        </w:rPr>
        <w:t xml:space="preserve">focuses on tangibly </w:t>
      </w:r>
      <w:r w:rsidR="103A2A27" w:rsidRPr="086E69BF">
        <w:rPr>
          <w:rFonts w:ascii="GT America Lt" w:eastAsia="Times New Roman" w:hAnsi="GT America Lt" w:cs="Segoe UI"/>
          <w:sz w:val="24"/>
          <w:szCs w:val="24"/>
        </w:rPr>
        <w:t xml:space="preserve">reducing prosecution </w:t>
      </w:r>
      <w:r w:rsidR="103A2A27" w:rsidRPr="3F3D6846">
        <w:rPr>
          <w:rFonts w:ascii="GT America Lt" w:eastAsia="Times New Roman" w:hAnsi="GT America Lt" w:cs="Segoe UI"/>
          <w:sz w:val="24"/>
          <w:szCs w:val="24"/>
        </w:rPr>
        <w:t xml:space="preserve">timelines. </w:t>
      </w:r>
    </w:p>
    <w:p w14:paraId="73E6016C" w14:textId="2BC16014" w:rsidR="5DAB2577" w:rsidRDefault="5DAB2577" w:rsidP="5DAB2577">
      <w:pPr>
        <w:spacing w:after="0" w:line="240" w:lineRule="auto"/>
        <w:rPr>
          <w:rFonts w:ascii="GT America Lt" w:eastAsia="Times New Roman" w:hAnsi="GT America Lt" w:cs="Segoe UI"/>
          <w:b/>
          <w:bCs/>
          <w:sz w:val="24"/>
          <w:szCs w:val="24"/>
        </w:rPr>
      </w:pPr>
    </w:p>
    <w:p w14:paraId="7EC4A9B4" w14:textId="632648B5" w:rsidR="00E2018F" w:rsidRPr="00E2018F" w:rsidRDefault="00E2018F" w:rsidP="5DAB2577">
      <w:pPr>
        <w:spacing w:after="0" w:line="240" w:lineRule="auto"/>
        <w:textAlignment w:val="baseline"/>
        <w:rPr>
          <w:rFonts w:ascii="GT America Lt" w:eastAsia="Times New Roman" w:hAnsi="GT America Lt" w:cs="Segoe UI"/>
          <w:sz w:val="24"/>
          <w:szCs w:val="24"/>
        </w:rPr>
      </w:pPr>
      <w:r w:rsidRPr="22E3D5A4">
        <w:rPr>
          <w:rFonts w:ascii="GT America Lt" w:eastAsia="Times New Roman" w:hAnsi="GT America Lt" w:cs="Segoe UI"/>
          <w:b/>
          <w:bCs/>
          <w:sz w:val="24"/>
          <w:szCs w:val="24"/>
        </w:rPr>
        <w:t>Patent Linkage</w:t>
      </w:r>
      <w:r w:rsidR="425463B2" w:rsidRPr="22E3D5A4">
        <w:rPr>
          <w:rFonts w:ascii="GT America Lt" w:eastAsia="Times New Roman" w:hAnsi="GT America Lt" w:cs="Segoe UI"/>
          <w:b/>
          <w:bCs/>
          <w:sz w:val="24"/>
          <w:szCs w:val="24"/>
        </w:rPr>
        <w:t>:</w:t>
      </w:r>
      <w:r w:rsidR="312E6BA3" w:rsidRPr="22E3D5A4">
        <w:rPr>
          <w:rFonts w:ascii="GT America Lt" w:eastAsia="Times New Roman" w:hAnsi="GT America Lt" w:cs="Segoe UI"/>
          <w:b/>
          <w:bCs/>
          <w:sz w:val="24"/>
          <w:szCs w:val="24"/>
        </w:rPr>
        <w:t xml:space="preserve"> </w:t>
      </w:r>
      <w:r w:rsidR="312E6BA3" w:rsidRPr="186655CE">
        <w:rPr>
          <w:rFonts w:ascii="GT America Lt" w:eastAsia="Times New Roman" w:hAnsi="GT America Lt" w:cs="Segoe UI"/>
          <w:sz w:val="24"/>
          <w:szCs w:val="24"/>
        </w:rPr>
        <w:t xml:space="preserve">In an important case decided in April 2022, </w:t>
      </w:r>
      <w:proofErr w:type="spellStart"/>
      <w:r w:rsidR="312E6BA3" w:rsidRPr="186655CE">
        <w:rPr>
          <w:rFonts w:ascii="GT America Lt" w:eastAsia="Times New Roman" w:hAnsi="GT America Lt" w:cs="Segoe UI"/>
          <w:sz w:val="24"/>
          <w:szCs w:val="24"/>
        </w:rPr>
        <w:t>Kanishk</w:t>
      </w:r>
      <w:proofErr w:type="spellEnd"/>
      <w:r w:rsidR="312E6BA3" w:rsidRPr="186655CE">
        <w:rPr>
          <w:rFonts w:ascii="GT America Lt" w:eastAsia="Times New Roman" w:hAnsi="GT America Lt" w:cs="Segoe UI"/>
          <w:sz w:val="24"/>
          <w:szCs w:val="24"/>
        </w:rPr>
        <w:t xml:space="preserve"> Sinha And Another vs</w:t>
      </w:r>
      <w:r w:rsidR="00230CA2">
        <w:rPr>
          <w:rFonts w:ascii="GT America Lt" w:eastAsia="Times New Roman" w:hAnsi="GT America Lt" w:cs="Segoe UI"/>
          <w:sz w:val="24"/>
          <w:szCs w:val="24"/>
        </w:rPr>
        <w:t>.</w:t>
      </w:r>
      <w:r w:rsidR="312E6BA3" w:rsidRPr="186655CE">
        <w:rPr>
          <w:rFonts w:ascii="GT America Lt" w:eastAsia="Times New Roman" w:hAnsi="GT America Lt" w:cs="Segoe UI"/>
          <w:sz w:val="24"/>
          <w:szCs w:val="24"/>
        </w:rPr>
        <w:t xml:space="preserve"> The Union Of India And Another, concerning the issue of patent linkage in a non-pharma sector, the division bench of Calcutta High Court refused to grant patent linkage to the Appellant holding that doing so in whatever form would give a controlling handle to the writ petitioners beyond the legal remedies available to them under the current Patent Act. The court held that a grant for patent linkages would be subject to an assessment by the courts and will only be granted where a patentee can demonstrate clearly that the remedies under Patents Act, 1970 can truly not address the legal issues arising out of their case.</w:t>
      </w:r>
    </w:p>
    <w:p w14:paraId="23600993" w14:textId="6FBA833A" w:rsidR="5C8C9EF4" w:rsidRDefault="5C8C9EF4" w:rsidP="5C8C9EF4">
      <w:pPr>
        <w:spacing w:after="0" w:line="240" w:lineRule="auto"/>
        <w:rPr>
          <w:rFonts w:ascii="GT America Lt" w:eastAsia="Times New Roman" w:hAnsi="GT America Lt" w:cs="Segoe UI"/>
          <w:sz w:val="24"/>
          <w:szCs w:val="24"/>
        </w:rPr>
      </w:pPr>
    </w:p>
    <w:p w14:paraId="247A5F99" w14:textId="4588A7D4" w:rsidR="28D84841" w:rsidRDefault="312E6BA3" w:rsidP="28D84841">
      <w:pPr>
        <w:spacing w:after="0" w:line="240" w:lineRule="auto"/>
        <w:rPr>
          <w:rFonts w:ascii="GT America Lt" w:eastAsia="Times New Roman" w:hAnsi="GT America Lt" w:cs="Segoe UI"/>
          <w:sz w:val="24"/>
          <w:szCs w:val="24"/>
        </w:rPr>
      </w:pPr>
      <w:r w:rsidRPr="186655CE">
        <w:rPr>
          <w:rFonts w:ascii="GT America Lt" w:eastAsia="Times New Roman" w:hAnsi="GT America Lt" w:cs="Segoe UI"/>
          <w:sz w:val="24"/>
          <w:szCs w:val="24"/>
        </w:rPr>
        <w:t>In May 2024, the Calcutta High Court issued a judgment in which the petitioner challenged the vires of Section 53 of the Patents Act. The court reiterated that patent linkage would only be granted if the patentee could demonstrate that the remedies under the Patents Act, 1970, were insufficient to address their legal issues.</w:t>
      </w:r>
    </w:p>
    <w:p w14:paraId="0B91CDF5" w14:textId="02E0BD6E" w:rsidR="1BC55E72" w:rsidRDefault="1BC55E72" w:rsidP="1BC55E72">
      <w:pPr>
        <w:spacing w:after="0" w:line="240" w:lineRule="auto"/>
        <w:rPr>
          <w:rFonts w:ascii="GT America Lt" w:eastAsia="Times New Roman" w:hAnsi="GT America Lt" w:cs="Segoe UI"/>
          <w:sz w:val="24"/>
          <w:szCs w:val="24"/>
        </w:rPr>
      </w:pPr>
    </w:p>
    <w:p w14:paraId="48BE5D55" w14:textId="587B803C" w:rsidR="1BC55E72" w:rsidRDefault="312E6BA3" w:rsidP="1BC55E72">
      <w:pPr>
        <w:pStyle w:val="ListParagraph"/>
        <w:numPr>
          <w:ilvl w:val="0"/>
          <w:numId w:val="67"/>
        </w:numPr>
        <w:spacing w:after="0" w:line="240" w:lineRule="auto"/>
        <w:rPr>
          <w:rFonts w:ascii="GT America Lt" w:eastAsia="Times New Roman" w:hAnsi="GT America Lt" w:cs="Segoe UI"/>
          <w:sz w:val="24"/>
          <w:szCs w:val="24"/>
        </w:rPr>
      </w:pPr>
      <w:r w:rsidRPr="4AB8B863">
        <w:rPr>
          <w:rFonts w:ascii="GT America Lt" w:eastAsia="Times New Roman" w:hAnsi="GT America Lt" w:cs="Segoe UI"/>
          <w:b/>
          <w:bCs/>
          <w:sz w:val="24"/>
          <w:szCs w:val="24"/>
        </w:rPr>
        <w:t>Chamber Recommendation:</w:t>
      </w:r>
      <w:r w:rsidRPr="4AB8B863">
        <w:rPr>
          <w:rFonts w:ascii="GT America Lt" w:eastAsia="Times New Roman" w:hAnsi="GT America Lt" w:cs="Segoe UI"/>
          <w:sz w:val="24"/>
          <w:szCs w:val="24"/>
        </w:rPr>
        <w:t xml:space="preserve"> </w:t>
      </w:r>
      <w:r w:rsidR="6A6DCE96" w:rsidRPr="4AB8B863">
        <w:rPr>
          <w:rFonts w:ascii="GT America Lt" w:eastAsia="Times New Roman" w:hAnsi="GT America Lt" w:cs="Segoe UI"/>
          <w:sz w:val="24"/>
          <w:szCs w:val="24"/>
        </w:rPr>
        <w:t xml:space="preserve">To ensure clarity and consistency in patent enforcement, it is recommended that the Indian government provide detailed guidelines on the conditions under which patent linkage may be considered. Additionally, enhancing the existing remedies under the Patents Act, 1970, could </w:t>
      </w:r>
      <w:r w:rsidR="6A6DCE96" w:rsidRPr="49B5911F">
        <w:rPr>
          <w:rFonts w:ascii="GT America Lt" w:eastAsia="Times New Roman" w:hAnsi="GT America Lt" w:cs="Segoe UI"/>
          <w:sz w:val="24"/>
          <w:szCs w:val="24"/>
        </w:rPr>
        <w:t>supplement</w:t>
      </w:r>
      <w:r w:rsidR="6A6DCE96" w:rsidRPr="04C5984B">
        <w:rPr>
          <w:rFonts w:ascii="GT America Lt" w:eastAsia="Times New Roman" w:hAnsi="GT America Lt" w:cs="Segoe UI"/>
          <w:sz w:val="24"/>
          <w:szCs w:val="24"/>
        </w:rPr>
        <w:t xml:space="preserve"> – in the meantime – </w:t>
      </w:r>
      <w:r w:rsidR="6A6DCE96" w:rsidRPr="49B5911F">
        <w:rPr>
          <w:rFonts w:ascii="GT America Lt" w:eastAsia="Times New Roman" w:hAnsi="GT America Lt" w:cs="Segoe UI"/>
          <w:sz w:val="24"/>
          <w:szCs w:val="24"/>
        </w:rPr>
        <w:t>a more comprehensive patent</w:t>
      </w:r>
      <w:r w:rsidR="6A6DCE96" w:rsidRPr="4AB8B863">
        <w:rPr>
          <w:rFonts w:ascii="GT America Lt" w:eastAsia="Times New Roman" w:hAnsi="GT America Lt" w:cs="Segoe UI"/>
          <w:sz w:val="24"/>
          <w:szCs w:val="24"/>
        </w:rPr>
        <w:t xml:space="preserve"> linkage</w:t>
      </w:r>
      <w:r w:rsidR="6A6DCE96" w:rsidRPr="49B5911F">
        <w:rPr>
          <w:rFonts w:ascii="GT America Lt" w:eastAsia="Times New Roman" w:hAnsi="GT America Lt" w:cs="Segoe UI"/>
          <w:sz w:val="24"/>
          <w:szCs w:val="24"/>
        </w:rPr>
        <w:t xml:space="preserve"> mechanism</w:t>
      </w:r>
      <w:r w:rsidR="6A6DCE96" w:rsidRPr="4AB8B863">
        <w:rPr>
          <w:rFonts w:ascii="GT America Lt" w:eastAsia="Times New Roman" w:hAnsi="GT America Lt" w:cs="Segoe UI"/>
          <w:sz w:val="24"/>
          <w:szCs w:val="24"/>
        </w:rPr>
        <w:t>, ensuring that patentees have adequate legal recourse within the current framework.</w:t>
      </w:r>
    </w:p>
    <w:p w14:paraId="60E821A0" w14:textId="32577EBF" w:rsidR="043DA07B" w:rsidRDefault="043DA07B" w:rsidP="043DA07B">
      <w:pPr>
        <w:spacing w:after="0" w:line="240" w:lineRule="auto"/>
        <w:rPr>
          <w:rFonts w:ascii="GT America Lt" w:eastAsia="Times New Roman" w:hAnsi="GT America Lt" w:cs="Segoe UI"/>
          <w:b/>
          <w:bCs/>
          <w:sz w:val="24"/>
          <w:szCs w:val="24"/>
        </w:rPr>
      </w:pPr>
    </w:p>
    <w:p w14:paraId="7D889AEA" w14:textId="28866E79" w:rsidR="30F6F13F" w:rsidRDefault="30F6F13F" w:rsidP="0F5BB8B3">
      <w:pPr>
        <w:spacing w:after="0" w:line="240" w:lineRule="auto"/>
        <w:rPr>
          <w:rFonts w:ascii="GT America Lt" w:eastAsia="Times New Roman" w:hAnsi="GT America Lt" w:cs="Segoe UI"/>
          <w:b/>
          <w:bCs/>
          <w:sz w:val="24"/>
          <w:szCs w:val="24"/>
          <w:u w:val="single"/>
        </w:rPr>
      </w:pPr>
      <w:r w:rsidRPr="0F5BB8B3">
        <w:rPr>
          <w:rFonts w:ascii="GT America Lt" w:eastAsia="Times New Roman" w:hAnsi="GT America Lt" w:cs="Segoe UI"/>
          <w:b/>
          <w:bCs/>
          <w:sz w:val="24"/>
          <w:szCs w:val="24"/>
          <w:u w:val="single"/>
        </w:rPr>
        <w:t>Copyrights</w:t>
      </w:r>
      <w:r w:rsidR="2B76AD9C" w:rsidRPr="37BB3BFD">
        <w:rPr>
          <w:rFonts w:ascii="GT America Lt" w:eastAsia="Times New Roman" w:hAnsi="GT America Lt" w:cs="Segoe UI"/>
          <w:b/>
          <w:bCs/>
          <w:sz w:val="24"/>
          <w:szCs w:val="24"/>
          <w:u w:val="single"/>
        </w:rPr>
        <w:t xml:space="preserve">, </w:t>
      </w:r>
      <w:r w:rsidRPr="0F5BB8B3">
        <w:rPr>
          <w:rFonts w:ascii="GT America Lt" w:eastAsia="Times New Roman" w:hAnsi="GT America Lt" w:cs="Segoe UI"/>
          <w:b/>
          <w:bCs/>
          <w:sz w:val="24"/>
          <w:szCs w:val="24"/>
          <w:u w:val="single"/>
        </w:rPr>
        <w:t>related rights</w:t>
      </w:r>
      <w:r w:rsidR="50392A1F" w:rsidRPr="37BB3BFD">
        <w:rPr>
          <w:rFonts w:ascii="GT America Lt" w:eastAsia="Times New Roman" w:hAnsi="GT America Lt" w:cs="Segoe UI"/>
          <w:b/>
          <w:bCs/>
          <w:sz w:val="24"/>
          <w:szCs w:val="24"/>
          <w:u w:val="single"/>
        </w:rPr>
        <w:t>, and limitations</w:t>
      </w:r>
    </w:p>
    <w:p w14:paraId="56B31466" w14:textId="02EC02FD" w:rsidR="30F6F13F" w:rsidRDefault="30F6F13F" w:rsidP="0F5BB8B3">
      <w:pPr>
        <w:spacing w:after="0" w:line="240" w:lineRule="auto"/>
      </w:pPr>
      <w:r w:rsidRPr="0F5BB8B3">
        <w:rPr>
          <w:rFonts w:ascii="GT America Lt" w:eastAsia="Times New Roman" w:hAnsi="GT America Lt" w:cs="Segoe UI"/>
          <w:b/>
          <w:bCs/>
          <w:sz w:val="24"/>
          <w:szCs w:val="24"/>
        </w:rPr>
        <w:t xml:space="preserve"> </w:t>
      </w:r>
    </w:p>
    <w:p w14:paraId="70432A8B" w14:textId="52982F1F" w:rsidR="30F6F13F" w:rsidRDefault="30F6F13F" w:rsidP="0F5BB8B3">
      <w:pPr>
        <w:spacing w:after="0" w:line="240" w:lineRule="auto"/>
        <w:rPr>
          <w:rFonts w:ascii="GT America Lt" w:eastAsia="Times New Roman" w:hAnsi="GT America Lt" w:cs="Segoe UI"/>
          <w:sz w:val="24"/>
          <w:szCs w:val="24"/>
        </w:rPr>
      </w:pPr>
      <w:r w:rsidRPr="2C6F4CD2">
        <w:rPr>
          <w:rFonts w:ascii="GT America Lt" w:eastAsia="Times New Roman" w:hAnsi="GT America Lt" w:cs="Segoe UI"/>
          <w:b/>
          <w:bCs/>
          <w:sz w:val="24"/>
          <w:szCs w:val="24"/>
        </w:rPr>
        <w:t>Index Stat</w:t>
      </w:r>
      <w:r w:rsidR="7EC4C56B" w:rsidRPr="2C6F4CD2">
        <w:rPr>
          <w:rFonts w:ascii="GT America Lt" w:eastAsia="Times New Roman" w:hAnsi="GT America Lt" w:cs="Segoe UI"/>
          <w:sz w:val="24"/>
          <w:szCs w:val="24"/>
        </w:rPr>
        <w:t xml:space="preserve">: India ranks </w:t>
      </w:r>
      <w:r w:rsidR="2DB35E57" w:rsidRPr="2C6F4CD2">
        <w:rPr>
          <w:rFonts w:ascii="GT America Lt" w:eastAsia="Times New Roman" w:hAnsi="GT America Lt" w:cs="Segoe UI"/>
          <w:sz w:val="24"/>
          <w:szCs w:val="24"/>
        </w:rPr>
        <w:t>37</w:t>
      </w:r>
      <w:r w:rsidR="2DB35E57" w:rsidRPr="2C6F4CD2">
        <w:rPr>
          <w:rFonts w:ascii="GT America Lt" w:eastAsia="Times New Roman" w:hAnsi="GT America Lt" w:cs="Segoe UI"/>
          <w:sz w:val="24"/>
          <w:szCs w:val="24"/>
          <w:vertAlign w:val="superscript"/>
        </w:rPr>
        <w:t>th</w:t>
      </w:r>
      <w:r w:rsidR="2DB35E57" w:rsidRPr="2C6F4CD2">
        <w:rPr>
          <w:rFonts w:ascii="GT America Lt" w:eastAsia="Times New Roman" w:hAnsi="GT America Lt" w:cs="Segoe UI"/>
          <w:sz w:val="24"/>
          <w:szCs w:val="24"/>
        </w:rPr>
        <w:t xml:space="preserve"> out of 55 global economies in the copyrights, related rights, and limitations Index category. </w:t>
      </w:r>
    </w:p>
    <w:p w14:paraId="5E9C430A" w14:textId="1567F368" w:rsidR="043DA07B" w:rsidRDefault="043DA07B" w:rsidP="043DA07B">
      <w:pPr>
        <w:spacing w:after="0" w:line="240" w:lineRule="auto"/>
        <w:rPr>
          <w:rFonts w:ascii="GT America Lt" w:eastAsia="Times New Roman" w:hAnsi="GT America Lt" w:cs="Segoe UI"/>
          <w:b/>
          <w:bCs/>
          <w:sz w:val="24"/>
          <w:szCs w:val="24"/>
        </w:rPr>
      </w:pPr>
    </w:p>
    <w:p w14:paraId="59AF6389" w14:textId="416AD516" w:rsidR="00E2018F" w:rsidRPr="00E2018F" w:rsidRDefault="48F2EC6F" w:rsidP="2C6F4CD2">
      <w:pPr>
        <w:spacing w:after="0" w:line="240" w:lineRule="auto"/>
        <w:textAlignment w:val="baseline"/>
        <w:rPr>
          <w:rFonts w:ascii="GT America Lt" w:eastAsia="Times New Roman" w:hAnsi="GT America Lt" w:cs="Segoe UI"/>
          <w:sz w:val="24"/>
          <w:szCs w:val="24"/>
        </w:rPr>
      </w:pPr>
      <w:r w:rsidRPr="5BF7B8A8">
        <w:rPr>
          <w:rFonts w:ascii="GT America Lt" w:eastAsia="Times New Roman" w:hAnsi="GT America Lt" w:cs="Segoe UI"/>
          <w:b/>
          <w:bCs/>
          <w:sz w:val="24"/>
          <w:szCs w:val="24"/>
        </w:rPr>
        <w:t>Copyright Rules</w:t>
      </w:r>
      <w:r w:rsidR="484AE61D" w:rsidRPr="5BF7B8A8">
        <w:rPr>
          <w:rFonts w:ascii="GT America Lt" w:eastAsia="Times New Roman" w:hAnsi="GT America Lt" w:cs="Segoe UI"/>
          <w:sz w:val="24"/>
          <w:szCs w:val="24"/>
        </w:rPr>
        <w:t xml:space="preserve">: </w:t>
      </w:r>
      <w:r w:rsidR="38CC19B0" w:rsidRPr="5BF7B8A8">
        <w:rPr>
          <w:rFonts w:ascii="GT America Lt" w:eastAsia="Times New Roman" w:hAnsi="GT America Lt" w:cs="Segoe UI"/>
          <w:sz w:val="24"/>
          <w:szCs w:val="24"/>
        </w:rPr>
        <w:t xml:space="preserve">In fall 2020, the Indian government announced plans to review its copyright rules to improve the ease of doing business. The Chamber highlighted the </w:t>
      </w:r>
      <w:r w:rsidR="38CC19B0" w:rsidRPr="5BF7B8A8">
        <w:rPr>
          <w:rFonts w:ascii="GT America Lt" w:eastAsia="Times New Roman" w:hAnsi="GT America Lt" w:cs="Segoe UI"/>
          <w:sz w:val="24"/>
          <w:szCs w:val="24"/>
        </w:rPr>
        <w:lastRenderedPageBreak/>
        <w:t xml:space="preserve">strength of India's creative industries and urged the government to implement WIPO Internet Treaties obligations and streamline parts of the Copyright Act. An example is removing the second provision to Section 17, which creates confusion about the rights of authors in cinematograph works. In August 2023, the Controller General of Patents, Designs, and </w:t>
      </w:r>
      <w:proofErr w:type="gramStart"/>
      <w:r w:rsidR="38CC19B0" w:rsidRPr="5BF7B8A8">
        <w:rPr>
          <w:rFonts w:ascii="GT America Lt" w:eastAsia="Times New Roman" w:hAnsi="GT America Lt" w:cs="Segoe UI"/>
          <w:sz w:val="24"/>
          <w:szCs w:val="24"/>
        </w:rPr>
        <w:t>Trade Marks</w:t>
      </w:r>
      <w:proofErr w:type="gramEnd"/>
      <w:r w:rsidR="38CC19B0" w:rsidRPr="5BF7B8A8">
        <w:rPr>
          <w:rFonts w:ascii="GT America Lt" w:eastAsia="Times New Roman" w:hAnsi="GT America Lt" w:cs="Segoe UI"/>
          <w:sz w:val="24"/>
          <w:szCs w:val="24"/>
        </w:rPr>
        <w:t xml:space="preserve"> requested stakeholder suggestions for new manuals on IP, with a deadline of November 15, 2023. The Chamber is monitoring these developments, hoping for innovative solutions to practical industry problems.</w:t>
      </w:r>
    </w:p>
    <w:p w14:paraId="614A5DEB" w14:textId="10F20C8F" w:rsidR="3389A4EA" w:rsidRDefault="3389A4EA" w:rsidP="3389A4EA">
      <w:pPr>
        <w:spacing w:after="0" w:line="240" w:lineRule="auto"/>
        <w:rPr>
          <w:rFonts w:ascii="GT America Lt" w:eastAsia="Times New Roman" w:hAnsi="GT America Lt" w:cs="Segoe UI"/>
          <w:sz w:val="24"/>
          <w:szCs w:val="24"/>
        </w:rPr>
      </w:pPr>
    </w:p>
    <w:p w14:paraId="1C9A0BC0" w14:textId="7BFD3404" w:rsidR="48ECD5E1" w:rsidRDefault="48ECD5E1" w:rsidP="3389A4EA">
      <w:pPr>
        <w:pStyle w:val="ListParagraph"/>
        <w:numPr>
          <w:ilvl w:val="0"/>
          <w:numId w:val="68"/>
        </w:numPr>
        <w:spacing w:after="0" w:line="240" w:lineRule="auto"/>
        <w:rPr>
          <w:rFonts w:ascii="GT America Lt" w:eastAsia="Times New Roman" w:hAnsi="GT America Lt" w:cs="Segoe UI"/>
          <w:sz w:val="24"/>
          <w:szCs w:val="24"/>
        </w:rPr>
      </w:pPr>
      <w:r w:rsidRPr="3389A4EA">
        <w:rPr>
          <w:rFonts w:ascii="GT America Lt" w:eastAsia="Times New Roman" w:hAnsi="GT America Lt" w:cs="Segoe UI"/>
          <w:b/>
          <w:bCs/>
          <w:sz w:val="24"/>
          <w:szCs w:val="24"/>
        </w:rPr>
        <w:t>Chamber Recommendation</w:t>
      </w:r>
      <w:r w:rsidRPr="3389A4EA">
        <w:rPr>
          <w:rFonts w:ascii="GT America Lt" w:eastAsia="Times New Roman" w:hAnsi="GT America Lt" w:cs="Segoe UI"/>
          <w:sz w:val="24"/>
          <w:szCs w:val="24"/>
        </w:rPr>
        <w:t xml:space="preserve">: To enhance the ease of doing business and support India's creative industries, the Chamber recommends that the Indian government implement the WIPO Internet Treaties obligations and streamline the Copyright Act, particularly by removing the second provision to Section 17 to clarify the rights of authors in cinematograph works. </w:t>
      </w:r>
    </w:p>
    <w:p w14:paraId="69FE4213" w14:textId="2B3EC142" w:rsidR="2C6F4CD2" w:rsidRDefault="2C6F4CD2" w:rsidP="2C6F4CD2">
      <w:pPr>
        <w:spacing w:after="0" w:line="240" w:lineRule="auto"/>
        <w:rPr>
          <w:rFonts w:ascii="GT America Lt" w:eastAsia="Times New Roman" w:hAnsi="GT America Lt" w:cs="Segoe UI"/>
          <w:b/>
          <w:bCs/>
          <w:sz w:val="24"/>
          <w:szCs w:val="24"/>
        </w:rPr>
      </w:pPr>
    </w:p>
    <w:p w14:paraId="388A766E" w14:textId="682EB8B7" w:rsidR="00E2018F" w:rsidRPr="00E2018F" w:rsidRDefault="00E2018F" w:rsidP="2C6F4CD2">
      <w:pPr>
        <w:spacing w:after="0" w:line="240" w:lineRule="auto"/>
        <w:textAlignment w:val="baseline"/>
        <w:rPr>
          <w:rFonts w:ascii="GT America Lt" w:eastAsia="Times New Roman" w:hAnsi="GT America Lt" w:cs="Segoe UI"/>
          <w:sz w:val="24"/>
          <w:szCs w:val="24"/>
        </w:rPr>
      </w:pPr>
      <w:r w:rsidRPr="719BB9AC">
        <w:rPr>
          <w:rFonts w:ascii="GT America Lt" w:eastAsia="Times New Roman" w:hAnsi="GT America Lt" w:cs="Segoe UI"/>
          <w:b/>
          <w:bCs/>
          <w:sz w:val="24"/>
          <w:szCs w:val="24"/>
        </w:rPr>
        <w:t>Piracy</w:t>
      </w:r>
      <w:r w:rsidR="6A878020" w:rsidRPr="719BB9AC">
        <w:rPr>
          <w:rFonts w:ascii="GT America Lt" w:eastAsia="Times New Roman" w:hAnsi="GT America Lt" w:cs="Segoe UI"/>
          <w:b/>
          <w:bCs/>
          <w:sz w:val="24"/>
          <w:szCs w:val="24"/>
        </w:rPr>
        <w:t>:</w:t>
      </w:r>
      <w:r w:rsidR="6A878020" w:rsidRPr="719BB9AC">
        <w:rPr>
          <w:rFonts w:ascii="GT America Lt" w:eastAsia="Times New Roman" w:hAnsi="GT America Lt" w:cs="Segoe UI"/>
          <w:sz w:val="24"/>
          <w:szCs w:val="24"/>
        </w:rPr>
        <w:t xml:space="preserve"> </w:t>
      </w:r>
      <w:r w:rsidR="3AE7D430" w:rsidRPr="719BB9AC">
        <w:rPr>
          <w:rFonts w:ascii="GT America Lt" w:eastAsia="Times New Roman" w:hAnsi="GT America Lt" w:cs="Segoe UI"/>
          <w:sz w:val="24"/>
          <w:szCs w:val="24"/>
        </w:rPr>
        <w:t>India has seen a rise in online piracy with the increase in broadband and mobile phone use, but its laws on notice and takedown systems remain unclear. Despite this, rightsholders have found success in defending their copyrights through injunctive relief, with courts issuing orders to disable access to infringing websites since 2012. The Delhi High Court's "dynamic" injunctions, which address mirror sites, have been particularly effective and are becoming a global best practice. In 2023, the Delhi High Court issued its first orders against stream-ripping websites and future audiovisual content infringement. The government has also introduced the Cinematograph (Amendment) Bill, 2023, to combat film piracy with stricter penalties. Additionally, the Information Technology (Intermediary Guidelines and Digital Media Ethics Code) Rules, 2021, include provisions related to IP rights, though their interaction with existing laws remains uncertain.</w:t>
      </w:r>
    </w:p>
    <w:p w14:paraId="2245F1A3" w14:textId="305EEB5D" w:rsidR="719BB9AC" w:rsidRDefault="719BB9AC" w:rsidP="719BB9AC">
      <w:pPr>
        <w:spacing w:after="0" w:line="240" w:lineRule="auto"/>
        <w:rPr>
          <w:rFonts w:ascii="GT America Lt" w:eastAsia="Times New Roman" w:hAnsi="GT America Lt" w:cs="Segoe UI"/>
          <w:sz w:val="24"/>
          <w:szCs w:val="24"/>
        </w:rPr>
      </w:pPr>
    </w:p>
    <w:p w14:paraId="3FFFBA37" w14:textId="52C87768" w:rsidR="3AE7D430" w:rsidRDefault="3AE7D430" w:rsidP="719BB9AC">
      <w:pPr>
        <w:pStyle w:val="ListParagraph"/>
        <w:numPr>
          <w:ilvl w:val="0"/>
          <w:numId w:val="69"/>
        </w:numPr>
        <w:spacing w:after="0" w:line="240" w:lineRule="auto"/>
        <w:rPr>
          <w:rFonts w:ascii="GT America Lt" w:eastAsia="Times New Roman" w:hAnsi="GT America Lt" w:cs="Segoe UI"/>
          <w:sz w:val="24"/>
          <w:szCs w:val="24"/>
        </w:rPr>
      </w:pPr>
      <w:r w:rsidRPr="1AF19212">
        <w:rPr>
          <w:rFonts w:ascii="GT America Lt" w:eastAsia="Times New Roman" w:hAnsi="GT America Lt" w:cs="Segoe UI"/>
          <w:b/>
          <w:sz w:val="24"/>
          <w:szCs w:val="24"/>
        </w:rPr>
        <w:t>Chamber Recommendation:</w:t>
      </w:r>
      <w:r w:rsidRPr="02D4B0C5">
        <w:rPr>
          <w:rFonts w:ascii="GT America Lt" w:eastAsia="Times New Roman" w:hAnsi="GT America Lt" w:cs="Segoe UI"/>
          <w:sz w:val="24"/>
          <w:szCs w:val="24"/>
        </w:rPr>
        <w:t xml:space="preserve"> </w:t>
      </w:r>
      <w:r w:rsidR="271C22D3" w:rsidRPr="02D4B0C5">
        <w:rPr>
          <w:rFonts w:ascii="GT America Lt" w:eastAsia="Times New Roman" w:hAnsi="GT America Lt" w:cs="Segoe UI"/>
          <w:sz w:val="24"/>
          <w:szCs w:val="24"/>
        </w:rPr>
        <w:t>The Chamber recommends that the Government of India continue leveraging dynamic injunctions and strengthen legal frameworks like the Cinematograph (Amendment) Bill, 2023, to impose stricter penalties. Additionally, clarifying the interaction between the Information Technology Rules and existing copyright laws will help ensure better enforcement and protection of intellectual property rights.</w:t>
      </w:r>
    </w:p>
    <w:p w14:paraId="6680FDFF" w14:textId="301AE2C7" w:rsidR="2C6F4CD2" w:rsidRDefault="2C6F4CD2" w:rsidP="2C6F4CD2">
      <w:pPr>
        <w:spacing w:after="0" w:line="240" w:lineRule="auto"/>
        <w:rPr>
          <w:rFonts w:ascii="GT America Lt" w:eastAsia="Times New Roman" w:hAnsi="GT America Lt" w:cs="Segoe UI"/>
          <w:b/>
          <w:bCs/>
          <w:sz w:val="24"/>
          <w:szCs w:val="24"/>
        </w:rPr>
      </w:pPr>
    </w:p>
    <w:p w14:paraId="4B49590D" w14:textId="3F828D22" w:rsidR="02D4B0C5" w:rsidRDefault="62683633" w:rsidP="0275408C">
      <w:pPr>
        <w:spacing w:after="0" w:line="240" w:lineRule="auto"/>
        <w:rPr>
          <w:rFonts w:ascii="GT America Lt" w:eastAsia="Times New Roman" w:hAnsi="GT America Lt" w:cs="Segoe UI"/>
          <w:b/>
          <w:sz w:val="24"/>
          <w:szCs w:val="24"/>
          <w:u w:val="single"/>
        </w:rPr>
      </w:pPr>
      <w:r w:rsidRPr="1AF19212">
        <w:rPr>
          <w:rFonts w:ascii="GT America Lt" w:eastAsia="Times New Roman" w:hAnsi="GT America Lt" w:cs="Segoe UI"/>
          <w:b/>
          <w:sz w:val="24"/>
          <w:szCs w:val="24"/>
          <w:u w:val="single"/>
        </w:rPr>
        <w:t xml:space="preserve">Trade secrets and the </w:t>
      </w:r>
      <w:r w:rsidR="1AB14E5C" w:rsidRPr="1AF19212">
        <w:rPr>
          <w:rFonts w:ascii="GT America Lt" w:eastAsia="Times New Roman" w:hAnsi="GT America Lt" w:cs="Segoe UI"/>
          <w:b/>
          <w:bCs/>
          <w:sz w:val="24"/>
          <w:szCs w:val="24"/>
          <w:u w:val="single"/>
        </w:rPr>
        <w:t>p</w:t>
      </w:r>
      <w:r w:rsidRPr="1AF19212">
        <w:rPr>
          <w:rFonts w:ascii="GT America Lt" w:eastAsia="Times New Roman" w:hAnsi="GT America Lt" w:cs="Segoe UI"/>
          <w:b/>
          <w:bCs/>
          <w:sz w:val="24"/>
          <w:szCs w:val="24"/>
          <w:u w:val="single"/>
        </w:rPr>
        <w:t>rotection</w:t>
      </w:r>
      <w:r w:rsidRPr="1AF19212">
        <w:rPr>
          <w:rFonts w:ascii="GT America Lt" w:eastAsia="Times New Roman" w:hAnsi="GT America Lt" w:cs="Segoe UI"/>
          <w:b/>
          <w:sz w:val="24"/>
          <w:szCs w:val="24"/>
          <w:u w:val="single"/>
        </w:rPr>
        <w:t xml:space="preserve"> of </w:t>
      </w:r>
      <w:r w:rsidR="04E68A45" w:rsidRPr="1AF19212">
        <w:rPr>
          <w:rFonts w:ascii="GT America Lt" w:eastAsia="Times New Roman" w:hAnsi="GT America Lt" w:cs="Segoe UI"/>
          <w:b/>
          <w:bCs/>
          <w:sz w:val="24"/>
          <w:szCs w:val="24"/>
          <w:u w:val="single"/>
        </w:rPr>
        <w:t>c</w:t>
      </w:r>
      <w:r w:rsidRPr="1AF19212">
        <w:rPr>
          <w:rFonts w:ascii="GT America Lt" w:eastAsia="Times New Roman" w:hAnsi="GT America Lt" w:cs="Segoe UI"/>
          <w:b/>
          <w:bCs/>
          <w:sz w:val="24"/>
          <w:szCs w:val="24"/>
          <w:u w:val="single"/>
        </w:rPr>
        <w:t xml:space="preserve">onfidential </w:t>
      </w:r>
      <w:r w:rsidR="1D9539EC" w:rsidRPr="1AF19212">
        <w:rPr>
          <w:rFonts w:ascii="GT America Lt" w:eastAsia="Times New Roman" w:hAnsi="GT America Lt" w:cs="Segoe UI"/>
          <w:b/>
          <w:bCs/>
          <w:sz w:val="24"/>
          <w:szCs w:val="24"/>
          <w:u w:val="single"/>
        </w:rPr>
        <w:t>i</w:t>
      </w:r>
      <w:r w:rsidRPr="1AF19212">
        <w:rPr>
          <w:rFonts w:ascii="GT America Lt" w:eastAsia="Times New Roman" w:hAnsi="GT America Lt" w:cs="Segoe UI"/>
          <w:b/>
          <w:bCs/>
          <w:sz w:val="24"/>
          <w:szCs w:val="24"/>
          <w:u w:val="single"/>
        </w:rPr>
        <w:t>nformation</w:t>
      </w:r>
      <w:r w:rsidRPr="1AF19212">
        <w:rPr>
          <w:rFonts w:ascii="GT America Lt" w:eastAsia="Times New Roman" w:hAnsi="GT America Lt" w:cs="Segoe UI"/>
          <w:b/>
          <w:sz w:val="24"/>
          <w:szCs w:val="24"/>
          <w:u w:val="single"/>
        </w:rPr>
        <w:t xml:space="preserve"> </w:t>
      </w:r>
    </w:p>
    <w:p w14:paraId="2725354D" w14:textId="5F0CAB66" w:rsidR="02D4B0C5" w:rsidRDefault="62683633" w:rsidP="0275408C">
      <w:pPr>
        <w:spacing w:after="0" w:line="240" w:lineRule="auto"/>
      </w:pPr>
      <w:r w:rsidRPr="0275408C">
        <w:rPr>
          <w:rFonts w:ascii="GT America Lt" w:eastAsia="Times New Roman" w:hAnsi="GT America Lt" w:cs="Segoe UI"/>
          <w:b/>
          <w:bCs/>
          <w:sz w:val="24"/>
          <w:szCs w:val="24"/>
        </w:rPr>
        <w:t xml:space="preserve"> </w:t>
      </w:r>
    </w:p>
    <w:p w14:paraId="4497FAD7" w14:textId="3059CDAB" w:rsidR="02D4B0C5" w:rsidRDefault="62683633" w:rsidP="02D4B0C5">
      <w:pPr>
        <w:spacing w:after="0" w:line="240" w:lineRule="auto"/>
        <w:rPr>
          <w:rFonts w:ascii="GT America Lt" w:eastAsia="Times New Roman" w:hAnsi="GT America Lt" w:cs="Segoe UI"/>
          <w:sz w:val="24"/>
          <w:szCs w:val="24"/>
        </w:rPr>
      </w:pPr>
      <w:r w:rsidRPr="1AF19212">
        <w:rPr>
          <w:rFonts w:ascii="GT America Lt" w:eastAsia="Times New Roman" w:hAnsi="GT America Lt" w:cs="Segoe UI"/>
          <w:b/>
          <w:bCs/>
          <w:sz w:val="24"/>
          <w:szCs w:val="24"/>
        </w:rPr>
        <w:t>Index Stat:</w:t>
      </w:r>
      <w:r w:rsidRPr="1AF19212">
        <w:rPr>
          <w:rFonts w:ascii="GT America Lt" w:eastAsia="Times New Roman" w:hAnsi="GT America Lt" w:cs="Segoe UI"/>
          <w:sz w:val="24"/>
          <w:szCs w:val="24"/>
        </w:rPr>
        <w:t xml:space="preserve"> India ranks </w:t>
      </w:r>
      <w:r w:rsidR="4D7F555D" w:rsidRPr="1AF19212">
        <w:rPr>
          <w:rFonts w:ascii="GT America Lt" w:eastAsia="Times New Roman" w:hAnsi="GT America Lt" w:cs="Segoe UI"/>
          <w:sz w:val="24"/>
          <w:szCs w:val="24"/>
        </w:rPr>
        <w:t>49</w:t>
      </w:r>
      <w:r w:rsidR="4D7F555D" w:rsidRPr="1AF19212">
        <w:rPr>
          <w:rFonts w:ascii="GT America Lt" w:eastAsia="Times New Roman" w:hAnsi="GT America Lt" w:cs="Segoe UI"/>
          <w:sz w:val="24"/>
          <w:szCs w:val="24"/>
          <w:vertAlign w:val="superscript"/>
        </w:rPr>
        <w:t>th</w:t>
      </w:r>
      <w:r w:rsidR="4D7F555D" w:rsidRPr="1AF19212">
        <w:rPr>
          <w:rFonts w:ascii="GT America Lt" w:eastAsia="Times New Roman" w:hAnsi="GT America Lt" w:cs="Segoe UI"/>
          <w:sz w:val="24"/>
          <w:szCs w:val="24"/>
        </w:rPr>
        <w:t xml:space="preserve"> out of 55 global economies in in the trade</w:t>
      </w:r>
      <w:r w:rsidR="2E3403E3" w:rsidRPr="1AF19212">
        <w:rPr>
          <w:rFonts w:ascii="GT America Lt" w:eastAsia="Times New Roman" w:hAnsi="GT America Lt" w:cs="Segoe UI"/>
          <w:sz w:val="24"/>
          <w:szCs w:val="24"/>
        </w:rPr>
        <w:t xml:space="preserve"> secrets and protection of confidential information Index category. </w:t>
      </w:r>
    </w:p>
    <w:p w14:paraId="08F0131C" w14:textId="2321991A" w:rsidR="02D4B0C5" w:rsidRDefault="02D4B0C5" w:rsidP="02D4B0C5">
      <w:pPr>
        <w:spacing w:after="0" w:line="240" w:lineRule="auto"/>
        <w:rPr>
          <w:rFonts w:ascii="GT America Lt" w:eastAsia="Times New Roman" w:hAnsi="GT America Lt" w:cs="Segoe UI"/>
          <w:b/>
          <w:bCs/>
          <w:sz w:val="24"/>
          <w:szCs w:val="24"/>
        </w:rPr>
      </w:pPr>
    </w:p>
    <w:p w14:paraId="32EE36E0" w14:textId="6406A751" w:rsidR="00E2018F" w:rsidRPr="00E2018F" w:rsidRDefault="128F3DB0" w:rsidP="2C6F4CD2">
      <w:pPr>
        <w:spacing w:after="0" w:line="240" w:lineRule="auto"/>
        <w:textAlignment w:val="baseline"/>
        <w:rPr>
          <w:rFonts w:ascii="GT America Lt" w:eastAsia="Times New Roman" w:hAnsi="GT America Lt" w:cs="Segoe UI"/>
          <w:sz w:val="24"/>
          <w:szCs w:val="24"/>
        </w:rPr>
      </w:pPr>
      <w:r w:rsidRPr="107EB980">
        <w:rPr>
          <w:rFonts w:ascii="GT America Lt" w:eastAsia="Times New Roman" w:hAnsi="GT America Lt" w:cs="Segoe UI"/>
          <w:b/>
          <w:bCs/>
          <w:sz w:val="24"/>
          <w:szCs w:val="24"/>
        </w:rPr>
        <w:t>Regulatory Data Protection</w:t>
      </w:r>
      <w:r w:rsidR="68A0784E" w:rsidRPr="107EB980">
        <w:rPr>
          <w:rFonts w:ascii="GT America Lt" w:eastAsia="Times New Roman" w:hAnsi="GT America Lt" w:cs="Segoe UI"/>
          <w:sz w:val="24"/>
          <w:szCs w:val="24"/>
        </w:rPr>
        <w:t xml:space="preserve">: </w:t>
      </w:r>
      <w:r w:rsidR="0C8D8894" w:rsidRPr="107EB980">
        <w:rPr>
          <w:rFonts w:ascii="GT America Lt" w:eastAsia="Times New Roman" w:hAnsi="GT America Lt" w:cs="Segoe UI"/>
          <w:sz w:val="24"/>
          <w:szCs w:val="24"/>
        </w:rPr>
        <w:t xml:space="preserve">India is currently not within full compliance of its TRIPS Article 39.3 obligations in that is does not provide adequate protection for regulatory </w:t>
      </w:r>
      <w:r w:rsidR="0C8D8894" w:rsidRPr="107EB980">
        <w:rPr>
          <w:rFonts w:ascii="GT America Lt" w:eastAsia="Times New Roman" w:hAnsi="GT America Lt" w:cs="Segoe UI"/>
          <w:sz w:val="24"/>
          <w:szCs w:val="24"/>
        </w:rPr>
        <w:lastRenderedPageBreak/>
        <w:t>data submitted by for marketing approval.</w:t>
      </w:r>
      <w:r w:rsidR="65789BA9" w:rsidRPr="107EB980">
        <w:rPr>
          <w:rFonts w:ascii="GT America Lt" w:eastAsia="Times New Roman" w:hAnsi="GT America Lt" w:cs="Segoe UI"/>
          <w:sz w:val="24"/>
          <w:szCs w:val="24"/>
        </w:rPr>
        <w:t xml:space="preserve"> Additionally, in India, if a pharmaceutical product has already been approved by a regulatory authority in </w:t>
      </w:r>
      <w:r w:rsidR="65789BA9" w:rsidRPr="4CF61399">
        <w:rPr>
          <w:rFonts w:ascii="GT America Lt" w:eastAsia="Times New Roman" w:hAnsi="GT America Lt" w:cs="Segoe UI"/>
          <w:sz w:val="24"/>
          <w:szCs w:val="24"/>
        </w:rPr>
        <w:t>another</w:t>
      </w:r>
      <w:r w:rsidR="65789BA9" w:rsidRPr="107EB980">
        <w:rPr>
          <w:rFonts w:ascii="GT America Lt" w:eastAsia="Times New Roman" w:hAnsi="GT America Lt" w:cs="Segoe UI"/>
          <w:sz w:val="24"/>
          <w:szCs w:val="24"/>
        </w:rPr>
        <w:t xml:space="preserve"> country, regulatory </w:t>
      </w:r>
      <w:r w:rsidR="65789BA9" w:rsidRPr="4CF61399">
        <w:rPr>
          <w:rFonts w:ascii="GT America Lt" w:eastAsia="Times New Roman" w:hAnsi="GT America Lt" w:cs="Segoe UI"/>
          <w:sz w:val="24"/>
          <w:szCs w:val="24"/>
        </w:rPr>
        <w:t xml:space="preserve">authorities </w:t>
      </w:r>
      <w:r w:rsidR="65789BA9" w:rsidRPr="107EB980">
        <w:rPr>
          <w:rFonts w:ascii="GT America Lt" w:eastAsia="Times New Roman" w:hAnsi="GT America Lt" w:cs="Segoe UI"/>
          <w:sz w:val="24"/>
          <w:szCs w:val="24"/>
        </w:rPr>
        <w:t xml:space="preserve">often </w:t>
      </w:r>
      <w:r w:rsidR="65789BA9" w:rsidRPr="4CF61399">
        <w:rPr>
          <w:rFonts w:ascii="GT America Lt" w:eastAsia="Times New Roman" w:hAnsi="GT America Lt" w:cs="Segoe UI"/>
          <w:sz w:val="24"/>
          <w:szCs w:val="24"/>
        </w:rPr>
        <w:t>require</w:t>
      </w:r>
      <w:r w:rsidR="65789BA9" w:rsidRPr="107EB980">
        <w:rPr>
          <w:rFonts w:ascii="GT America Lt" w:eastAsia="Times New Roman" w:hAnsi="GT America Lt" w:cs="Segoe UI"/>
          <w:sz w:val="24"/>
          <w:szCs w:val="24"/>
        </w:rPr>
        <w:t xml:space="preserve"> limited clinical data</w:t>
      </w:r>
      <w:r w:rsidR="65789BA9" w:rsidRPr="4CF61399">
        <w:rPr>
          <w:rFonts w:ascii="GT America Lt" w:eastAsia="Times New Roman" w:hAnsi="GT America Lt" w:cs="Segoe UI"/>
          <w:sz w:val="24"/>
          <w:szCs w:val="24"/>
        </w:rPr>
        <w:t>, and when considering approval</w:t>
      </w:r>
      <w:r w:rsidR="65789BA9" w:rsidRPr="107EB980">
        <w:rPr>
          <w:rFonts w:ascii="GT America Lt" w:eastAsia="Times New Roman" w:hAnsi="GT America Lt" w:cs="Segoe UI"/>
          <w:sz w:val="24"/>
          <w:szCs w:val="24"/>
        </w:rPr>
        <w:t xml:space="preserve"> for generic or biosimilar products approved </w:t>
      </w:r>
      <w:r w:rsidR="1A98AD2E" w:rsidRPr="4CF61399">
        <w:rPr>
          <w:rFonts w:ascii="GT America Lt" w:eastAsia="Times New Roman" w:hAnsi="GT America Lt" w:cs="Segoe UI"/>
          <w:sz w:val="24"/>
          <w:szCs w:val="24"/>
        </w:rPr>
        <w:t>in another country</w:t>
      </w:r>
      <w:r w:rsidR="65789BA9" w:rsidRPr="4CF61399">
        <w:rPr>
          <w:rFonts w:ascii="GT America Lt" w:eastAsia="Times New Roman" w:hAnsi="GT America Lt" w:cs="Segoe UI"/>
          <w:sz w:val="24"/>
          <w:szCs w:val="24"/>
        </w:rPr>
        <w:t xml:space="preserve">, </w:t>
      </w:r>
      <w:r w:rsidR="35E4B59A" w:rsidRPr="4CF61399">
        <w:rPr>
          <w:rFonts w:ascii="GT America Lt" w:eastAsia="Times New Roman" w:hAnsi="GT America Lt" w:cs="Segoe UI"/>
          <w:sz w:val="24"/>
          <w:szCs w:val="24"/>
        </w:rPr>
        <w:t>industry has reported instance in which</w:t>
      </w:r>
      <w:r w:rsidR="65789BA9" w:rsidRPr="107EB980">
        <w:rPr>
          <w:rFonts w:ascii="GT America Lt" w:eastAsia="Times New Roman" w:hAnsi="GT America Lt" w:cs="Segoe UI"/>
          <w:sz w:val="24"/>
          <w:szCs w:val="24"/>
        </w:rPr>
        <w:t xml:space="preserve"> Indian authorities </w:t>
      </w:r>
      <w:r w:rsidR="69C80770" w:rsidRPr="4CF61399">
        <w:rPr>
          <w:rFonts w:ascii="GT America Lt" w:eastAsia="Times New Roman" w:hAnsi="GT America Lt" w:cs="Segoe UI"/>
          <w:sz w:val="24"/>
          <w:szCs w:val="24"/>
        </w:rPr>
        <w:t>have</w:t>
      </w:r>
      <w:r w:rsidR="65789BA9" w:rsidRPr="107EB980">
        <w:rPr>
          <w:rFonts w:ascii="GT America Lt" w:eastAsia="Times New Roman" w:hAnsi="GT America Lt" w:cs="Segoe UI"/>
          <w:sz w:val="24"/>
          <w:szCs w:val="24"/>
        </w:rPr>
        <w:t xml:space="preserve"> waive the data submission requirement entirely.</w:t>
      </w:r>
    </w:p>
    <w:p w14:paraId="2F17D0AA" w14:textId="64CB45BD" w:rsidR="4CF61399" w:rsidRDefault="4CF61399" w:rsidP="4CF61399">
      <w:pPr>
        <w:spacing w:after="0" w:line="240" w:lineRule="auto"/>
        <w:rPr>
          <w:rFonts w:ascii="GT America Lt" w:eastAsia="Times New Roman" w:hAnsi="GT America Lt" w:cs="Segoe UI"/>
          <w:sz w:val="24"/>
          <w:szCs w:val="24"/>
        </w:rPr>
      </w:pPr>
    </w:p>
    <w:p w14:paraId="3273A049" w14:textId="739DAC89" w:rsidR="561B4524" w:rsidRDefault="561B4524" w:rsidP="4CF61399">
      <w:pPr>
        <w:pStyle w:val="ListParagraph"/>
        <w:numPr>
          <w:ilvl w:val="0"/>
          <w:numId w:val="70"/>
        </w:numPr>
        <w:spacing w:after="0" w:line="240" w:lineRule="auto"/>
        <w:rPr>
          <w:rFonts w:ascii="GT America Lt" w:eastAsia="Times New Roman" w:hAnsi="GT America Lt" w:cs="Segoe UI"/>
          <w:sz w:val="24"/>
          <w:szCs w:val="24"/>
        </w:rPr>
      </w:pPr>
      <w:r w:rsidRPr="7203FE5E">
        <w:rPr>
          <w:rFonts w:ascii="GT America Lt" w:eastAsia="Times New Roman" w:hAnsi="GT America Lt" w:cs="Segoe UI"/>
          <w:sz w:val="24"/>
          <w:szCs w:val="24"/>
        </w:rPr>
        <w:t>Chamber Recommendation: To align with TRIPS Article 39.3 obligations, India should enhance its regulatory framework to ensure the protection of innovators' data submitted for marketing approval. This includes requiring comprehensive clinical data submissions for all pharmaceutical products, regardless of prior approvals in other countries, and eliminating waivers for generic or biosimilar products.</w:t>
      </w:r>
    </w:p>
    <w:p w14:paraId="7C5FACFB" w14:textId="407F2AB7" w:rsidR="2C6F4CD2" w:rsidRDefault="2C6F4CD2" w:rsidP="2C6F4CD2">
      <w:pPr>
        <w:spacing w:after="0" w:line="240" w:lineRule="auto"/>
        <w:rPr>
          <w:rFonts w:ascii="GT America Lt" w:eastAsia="Times New Roman" w:hAnsi="GT America Lt" w:cs="Segoe UI"/>
          <w:b/>
          <w:bCs/>
          <w:sz w:val="24"/>
          <w:szCs w:val="24"/>
        </w:rPr>
      </w:pPr>
    </w:p>
    <w:p w14:paraId="7D922C61" w14:textId="6CC4100F" w:rsidR="2C6F4CD2" w:rsidRDefault="679D7752" w:rsidP="2C6F4CD2">
      <w:pPr>
        <w:spacing w:after="0" w:line="240" w:lineRule="auto"/>
        <w:rPr>
          <w:rFonts w:ascii="GT America Lt" w:eastAsia="Times New Roman" w:hAnsi="GT America Lt" w:cs="Segoe UI"/>
          <w:b/>
          <w:sz w:val="24"/>
          <w:szCs w:val="24"/>
          <w:u w:val="single"/>
        </w:rPr>
      </w:pPr>
      <w:r w:rsidRPr="77C03D11">
        <w:rPr>
          <w:rFonts w:ascii="GT America Lt" w:eastAsia="Times New Roman" w:hAnsi="GT America Lt" w:cs="Segoe UI"/>
          <w:b/>
          <w:bCs/>
          <w:sz w:val="24"/>
          <w:szCs w:val="24"/>
          <w:u w:val="single"/>
        </w:rPr>
        <w:t>Enforcement</w:t>
      </w:r>
    </w:p>
    <w:p w14:paraId="1779EDF6" w14:textId="4A5227CF" w:rsidR="7203FE5E" w:rsidRDefault="7203FE5E" w:rsidP="7203FE5E">
      <w:pPr>
        <w:spacing w:after="0" w:line="240" w:lineRule="auto"/>
        <w:rPr>
          <w:rFonts w:ascii="GT America Lt" w:eastAsia="Times New Roman" w:hAnsi="GT America Lt" w:cs="Segoe UI"/>
          <w:b/>
          <w:bCs/>
          <w:sz w:val="24"/>
          <w:szCs w:val="24"/>
          <w:u w:val="single"/>
        </w:rPr>
      </w:pPr>
    </w:p>
    <w:p w14:paraId="7B2D7F45" w14:textId="47607B75" w:rsidR="36DA09CE" w:rsidRDefault="36DA09CE" w:rsidP="7203FE5E">
      <w:pPr>
        <w:spacing w:after="0" w:line="240" w:lineRule="auto"/>
        <w:rPr>
          <w:rFonts w:ascii="GT America Lt" w:eastAsia="Times New Roman" w:hAnsi="GT America Lt" w:cs="Segoe UI"/>
          <w:sz w:val="24"/>
          <w:szCs w:val="24"/>
        </w:rPr>
      </w:pPr>
      <w:r w:rsidRPr="234C0232">
        <w:rPr>
          <w:rFonts w:ascii="GT America Lt" w:eastAsia="Times New Roman" w:hAnsi="GT America Lt" w:cs="Segoe UI"/>
          <w:b/>
          <w:bCs/>
          <w:sz w:val="24"/>
          <w:szCs w:val="24"/>
        </w:rPr>
        <w:t>Index Stat</w:t>
      </w:r>
      <w:r w:rsidRPr="234C0232">
        <w:rPr>
          <w:rFonts w:ascii="GT America Lt" w:eastAsia="Times New Roman" w:hAnsi="GT America Lt" w:cs="Segoe UI"/>
          <w:sz w:val="24"/>
          <w:szCs w:val="24"/>
        </w:rPr>
        <w:t xml:space="preserve">: India currently ranks </w:t>
      </w:r>
      <w:r w:rsidR="67C0534E" w:rsidRPr="77C03D11">
        <w:rPr>
          <w:rFonts w:ascii="GT America Lt" w:eastAsia="Times New Roman" w:hAnsi="GT America Lt" w:cs="Segoe UI"/>
          <w:sz w:val="24"/>
          <w:szCs w:val="24"/>
        </w:rPr>
        <w:t>43</w:t>
      </w:r>
      <w:r w:rsidR="67C0534E" w:rsidRPr="77C03D11">
        <w:rPr>
          <w:rFonts w:ascii="GT America Lt" w:eastAsia="Times New Roman" w:hAnsi="GT America Lt" w:cs="Segoe UI"/>
          <w:sz w:val="24"/>
          <w:szCs w:val="24"/>
          <w:vertAlign w:val="superscript"/>
        </w:rPr>
        <w:t>rd</w:t>
      </w:r>
      <w:r w:rsidRPr="234C0232">
        <w:rPr>
          <w:rFonts w:ascii="GT America Lt" w:eastAsia="Times New Roman" w:hAnsi="GT America Lt" w:cs="Segoe UI"/>
          <w:sz w:val="24"/>
          <w:szCs w:val="24"/>
        </w:rPr>
        <w:t xml:space="preserve"> out of 55 global economies in the </w:t>
      </w:r>
      <w:r w:rsidR="3BAC6ABC" w:rsidRPr="77C03D11">
        <w:rPr>
          <w:rFonts w:ascii="GT America Lt" w:eastAsia="Times New Roman" w:hAnsi="GT America Lt" w:cs="Segoe UI"/>
          <w:sz w:val="24"/>
          <w:szCs w:val="24"/>
        </w:rPr>
        <w:t>enforcement</w:t>
      </w:r>
      <w:r w:rsidRPr="234C0232">
        <w:rPr>
          <w:rFonts w:ascii="GT America Lt" w:eastAsia="Times New Roman" w:hAnsi="GT America Lt" w:cs="Segoe UI"/>
          <w:sz w:val="24"/>
          <w:szCs w:val="24"/>
        </w:rPr>
        <w:t xml:space="preserve"> In</w:t>
      </w:r>
      <w:r w:rsidR="006A269D">
        <w:rPr>
          <w:rFonts w:ascii="GT America Lt" w:eastAsia="Times New Roman" w:hAnsi="GT America Lt" w:cs="Segoe UI"/>
          <w:sz w:val="24"/>
          <w:szCs w:val="24"/>
        </w:rPr>
        <w:t>d</w:t>
      </w:r>
      <w:r w:rsidRPr="234C0232">
        <w:rPr>
          <w:rFonts w:ascii="GT America Lt" w:eastAsia="Times New Roman" w:hAnsi="GT America Lt" w:cs="Segoe UI"/>
          <w:sz w:val="24"/>
          <w:szCs w:val="24"/>
        </w:rPr>
        <w:t>ex category.</w:t>
      </w:r>
    </w:p>
    <w:p w14:paraId="695E4951" w14:textId="77AD2971" w:rsidR="2C6F4CD2" w:rsidRDefault="2C6F4CD2" w:rsidP="2C6F4CD2">
      <w:pPr>
        <w:spacing w:after="0" w:line="240" w:lineRule="auto"/>
        <w:rPr>
          <w:rFonts w:ascii="GT America Lt" w:eastAsia="Times New Roman" w:hAnsi="GT America Lt" w:cs="Segoe UI"/>
          <w:b/>
          <w:bCs/>
          <w:sz w:val="24"/>
          <w:szCs w:val="24"/>
        </w:rPr>
      </w:pPr>
    </w:p>
    <w:p w14:paraId="77BBEBD7" w14:textId="1136B2B4" w:rsidR="00E2018F" w:rsidRPr="00E2018F" w:rsidRDefault="00E2018F" w:rsidP="2C6F4CD2">
      <w:pPr>
        <w:spacing w:after="0" w:line="240" w:lineRule="auto"/>
        <w:textAlignment w:val="baseline"/>
        <w:rPr>
          <w:rFonts w:ascii="GT America Lt" w:eastAsia="Times New Roman" w:hAnsi="GT America Lt" w:cs="Segoe UI"/>
          <w:sz w:val="24"/>
          <w:szCs w:val="24"/>
        </w:rPr>
      </w:pPr>
      <w:r w:rsidRPr="77C03D11">
        <w:rPr>
          <w:rFonts w:ascii="GT America Lt" w:eastAsia="Times New Roman" w:hAnsi="GT America Lt" w:cs="Segoe UI"/>
          <w:b/>
          <w:bCs/>
          <w:sz w:val="24"/>
          <w:szCs w:val="24"/>
        </w:rPr>
        <w:t>Effective Border Measures and Remedies</w:t>
      </w:r>
      <w:r w:rsidR="34B2C90F" w:rsidRPr="77C03D11">
        <w:rPr>
          <w:rFonts w:ascii="GT America Lt" w:eastAsia="Times New Roman" w:hAnsi="GT America Lt" w:cs="Segoe UI"/>
          <w:sz w:val="24"/>
          <w:szCs w:val="24"/>
        </w:rPr>
        <w:t xml:space="preserve">: </w:t>
      </w:r>
      <w:r w:rsidR="50146759" w:rsidRPr="77C03D11">
        <w:rPr>
          <w:rFonts w:ascii="GT America Lt" w:eastAsia="Times New Roman" w:hAnsi="GT America Lt" w:cs="Segoe UI"/>
          <w:sz w:val="24"/>
          <w:szCs w:val="24"/>
        </w:rPr>
        <w:t>Under Indian law, the Central Board of Excise and Customs handles IP rights enforcement, with the authority to confiscate and prohibit counterfeit or pirated goods. However, customs authorities lack the training and resources needed for effective enforcement. The process for rightsholders to register copyrights and trademarks with Customs is complex and costly, and they must file a civil action to complete the seizure process if the importer does not abandon the goods. Additionally, rightsholders must secure substantial bank guarantees, which are burdensome for U.S. companies operating in India.</w:t>
      </w:r>
    </w:p>
    <w:p w14:paraId="1373A98F" w14:textId="513C7CDC" w:rsidR="77C03D11" w:rsidRDefault="77C03D11" w:rsidP="77C03D11">
      <w:pPr>
        <w:spacing w:after="0" w:line="240" w:lineRule="auto"/>
        <w:rPr>
          <w:rFonts w:ascii="GT America Lt" w:eastAsia="Times New Roman" w:hAnsi="GT America Lt" w:cs="Segoe UI"/>
          <w:sz w:val="24"/>
          <w:szCs w:val="24"/>
        </w:rPr>
      </w:pPr>
    </w:p>
    <w:p w14:paraId="41DBC926" w14:textId="2C207081" w:rsidR="50146759" w:rsidRPr="00F712F0" w:rsidRDefault="50146759" w:rsidP="00F712F0">
      <w:pPr>
        <w:pStyle w:val="ListParagraph"/>
        <w:numPr>
          <w:ilvl w:val="0"/>
          <w:numId w:val="55"/>
        </w:numPr>
        <w:spacing w:after="0" w:line="240" w:lineRule="auto"/>
        <w:rPr>
          <w:rFonts w:ascii="GT America Lt" w:eastAsia="Times New Roman" w:hAnsi="GT America Lt" w:cs="Segoe UI"/>
          <w:sz w:val="24"/>
          <w:szCs w:val="24"/>
        </w:rPr>
      </w:pPr>
      <w:r w:rsidRPr="00F712F0">
        <w:rPr>
          <w:rFonts w:ascii="GT America Lt" w:eastAsia="Times New Roman" w:hAnsi="GT America Lt" w:cs="Segoe UI"/>
          <w:b/>
          <w:bCs/>
          <w:sz w:val="24"/>
          <w:szCs w:val="24"/>
        </w:rPr>
        <w:t>Chamber Recommendation</w:t>
      </w:r>
      <w:r w:rsidRPr="00F712F0">
        <w:rPr>
          <w:rFonts w:ascii="GT America Lt" w:eastAsia="Times New Roman" w:hAnsi="GT America Lt" w:cs="Segoe UI"/>
          <w:sz w:val="24"/>
          <w:szCs w:val="24"/>
        </w:rPr>
        <w:t>: The Chamber recommends t</w:t>
      </w:r>
      <w:r w:rsidR="6DD8E62A" w:rsidRPr="00F712F0">
        <w:rPr>
          <w:rFonts w:ascii="GT America Lt" w:eastAsia="Times New Roman" w:hAnsi="GT America Lt" w:cs="Segoe UI"/>
          <w:sz w:val="24"/>
          <w:szCs w:val="24"/>
        </w:rPr>
        <w:t>hat</w:t>
      </w:r>
      <w:r w:rsidRPr="00F712F0">
        <w:rPr>
          <w:rFonts w:ascii="GT America Lt" w:eastAsia="Times New Roman" w:hAnsi="GT America Lt" w:cs="Segoe UI"/>
          <w:sz w:val="24"/>
          <w:szCs w:val="24"/>
        </w:rPr>
        <w:t xml:space="preserve"> India invest in training and resources for customs authorities. Simplifying the registration process and reducing costs for rightsholders to register copyrights and trademarks with Customs would improve efficiency. Additionally, revising the requirement for substantial bank guarantees would alleviate the burden on companies, particularly those from the U.S., and streamline the seizure process.</w:t>
      </w:r>
    </w:p>
    <w:p w14:paraId="7F538758" w14:textId="37CFD837" w:rsidR="00E2018F" w:rsidRPr="00E2018F" w:rsidRDefault="00E2018F" w:rsidP="00E2018F">
      <w:pPr>
        <w:spacing w:after="0" w:line="240" w:lineRule="auto"/>
        <w:textAlignment w:val="baseline"/>
        <w:rPr>
          <w:rFonts w:ascii="GT America Lt" w:eastAsia="Times New Roman" w:hAnsi="GT America Lt" w:cs="Segoe UI"/>
          <w:b/>
          <w:bCs/>
          <w:sz w:val="24"/>
          <w:szCs w:val="24"/>
          <w:u w:val="single"/>
        </w:rPr>
      </w:pPr>
    </w:p>
    <w:p w14:paraId="427C3F11" w14:textId="1223F160" w:rsidR="00E2018F" w:rsidRPr="00E2018F" w:rsidRDefault="00E2018F" w:rsidP="00E2018F">
      <w:pPr>
        <w:spacing w:after="0" w:line="240" w:lineRule="auto"/>
        <w:textAlignment w:val="baseline"/>
        <w:rPr>
          <w:rFonts w:ascii="GT America Lt" w:eastAsia="Times New Roman" w:hAnsi="GT America Lt" w:cs="Segoe UI"/>
          <w:b/>
          <w:sz w:val="24"/>
          <w:szCs w:val="24"/>
        </w:rPr>
      </w:pPr>
      <w:r w:rsidRPr="00E2018F">
        <w:rPr>
          <w:rFonts w:ascii="GT America Lt" w:eastAsia="Times New Roman" w:hAnsi="GT America Lt" w:cs="Segoe UI"/>
          <w:b/>
          <w:bCs/>
          <w:sz w:val="24"/>
          <w:szCs w:val="24"/>
          <w:u w:val="single"/>
        </w:rPr>
        <w:t>Indonesia</w:t>
      </w:r>
    </w:p>
    <w:p w14:paraId="338C5202" w14:textId="4A5D10C2" w:rsidR="00E2018F" w:rsidRDefault="00E2018F" w:rsidP="00EA0CDD">
      <w:pPr>
        <w:spacing w:after="0" w:line="240" w:lineRule="auto"/>
        <w:textAlignment w:val="baseline"/>
        <w:rPr>
          <w:rFonts w:ascii="GT America Lt" w:eastAsia="Times New Roman" w:hAnsi="GT America Lt" w:cs="Segoe UI"/>
          <w:b/>
          <w:bCs/>
          <w:sz w:val="24"/>
          <w:szCs w:val="24"/>
        </w:rPr>
      </w:pPr>
    </w:p>
    <w:p w14:paraId="72465AD0" w14:textId="3BC181A1" w:rsidR="00EA0CDD" w:rsidRPr="003F75AB" w:rsidRDefault="00EA0CDD" w:rsidP="00EA0CDD">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u w:val="single"/>
        </w:rPr>
        <w:t>Patents</w:t>
      </w:r>
      <w:r w:rsidR="00400D14">
        <w:rPr>
          <w:rFonts w:ascii="GT America Lt" w:eastAsia="Times New Roman" w:hAnsi="GT America Lt" w:cs="Segoe UI"/>
          <w:b/>
          <w:bCs/>
          <w:sz w:val="24"/>
          <w:szCs w:val="24"/>
          <w:u w:val="single"/>
        </w:rPr>
        <w:t>,</w:t>
      </w:r>
      <w:r w:rsidRPr="003F75AB">
        <w:rPr>
          <w:rFonts w:ascii="GT America Lt" w:eastAsia="Times New Roman" w:hAnsi="GT America Lt" w:cs="Segoe UI"/>
          <w:b/>
          <w:bCs/>
          <w:sz w:val="24"/>
          <w:szCs w:val="24"/>
          <w:u w:val="single"/>
        </w:rPr>
        <w:t xml:space="preserve"> related rights</w:t>
      </w:r>
      <w:r w:rsidR="00400D14">
        <w:rPr>
          <w:rFonts w:ascii="GT America Lt" w:eastAsia="Times New Roman" w:hAnsi="GT America Lt" w:cs="Segoe UI"/>
          <w:b/>
          <w:bCs/>
          <w:sz w:val="24"/>
          <w:szCs w:val="24"/>
          <w:u w:val="single"/>
        </w:rPr>
        <w:t>, and limitations</w:t>
      </w:r>
      <w:r w:rsidRPr="003F75AB">
        <w:rPr>
          <w:rFonts w:ascii="GT America Lt" w:eastAsia="Times New Roman" w:hAnsi="GT America Lt" w:cs="Segoe UI"/>
          <w:sz w:val="24"/>
          <w:szCs w:val="24"/>
        </w:rPr>
        <w:t> </w:t>
      </w:r>
    </w:p>
    <w:p w14:paraId="1016D3CD" w14:textId="77777777" w:rsidR="00EA0CDD" w:rsidRPr="003F75AB" w:rsidRDefault="00EA0CDD" w:rsidP="00EA0CDD">
      <w:pPr>
        <w:spacing w:after="0" w:line="240" w:lineRule="auto"/>
        <w:textAlignment w:val="baseline"/>
        <w:rPr>
          <w:rFonts w:ascii="GT America Lt" w:eastAsia="Times New Roman" w:hAnsi="GT America Lt" w:cs="Segoe UI"/>
          <w:sz w:val="24"/>
          <w:szCs w:val="24"/>
        </w:rPr>
      </w:pPr>
    </w:p>
    <w:p w14:paraId="56C82B39" w14:textId="552EBC63" w:rsidR="00EA0CDD" w:rsidRPr="003F75AB" w:rsidRDefault="00EA0CDD" w:rsidP="00EA0CDD">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 xml:space="preserve">Index </w:t>
      </w:r>
      <w:r w:rsidR="38CDCEBD" w:rsidRPr="464658F0">
        <w:rPr>
          <w:rFonts w:ascii="GT America Lt" w:eastAsia="Times New Roman" w:hAnsi="GT America Lt" w:cs="Segoe UI"/>
          <w:b/>
          <w:bCs/>
          <w:sz w:val="24"/>
          <w:szCs w:val="24"/>
        </w:rPr>
        <w:t>S</w:t>
      </w:r>
      <w:r w:rsidRPr="464658F0">
        <w:rPr>
          <w:rFonts w:ascii="GT America Lt" w:eastAsia="Times New Roman" w:hAnsi="GT America Lt" w:cs="Segoe UI"/>
          <w:b/>
          <w:bCs/>
          <w:sz w:val="24"/>
          <w:szCs w:val="24"/>
        </w:rPr>
        <w:t>tat</w:t>
      </w:r>
      <w:r w:rsidRPr="003F75AB">
        <w:rPr>
          <w:rFonts w:ascii="GT America Lt" w:eastAsia="Times New Roman" w:hAnsi="GT America Lt" w:cs="Segoe UI"/>
          <w:b/>
          <w:bCs/>
          <w:sz w:val="24"/>
          <w:szCs w:val="24"/>
        </w:rPr>
        <w:t xml:space="preserve">: </w:t>
      </w:r>
      <w:r w:rsidRPr="003F75AB">
        <w:rPr>
          <w:rFonts w:ascii="GT America Lt" w:eastAsia="Times New Roman" w:hAnsi="GT America Lt" w:cs="Segoe UI"/>
          <w:sz w:val="24"/>
          <w:szCs w:val="24"/>
        </w:rPr>
        <w:t xml:space="preserve">Gaps in Indonesia’s patent framework result in Indonesia scoring behind all its regional counterparts in the patent category, </w:t>
      </w:r>
      <w:proofErr w:type="gramStart"/>
      <w:r w:rsidRPr="003F75AB">
        <w:rPr>
          <w:rFonts w:ascii="GT America Lt" w:eastAsia="Times New Roman" w:hAnsi="GT America Lt" w:cs="Segoe UI"/>
          <w:sz w:val="24"/>
          <w:szCs w:val="24"/>
        </w:rPr>
        <w:t>with the exception of</w:t>
      </w:r>
      <w:proofErr w:type="gramEnd"/>
      <w:r w:rsidRPr="003F75AB">
        <w:rPr>
          <w:rFonts w:ascii="GT America Lt" w:eastAsia="Times New Roman" w:hAnsi="GT America Lt" w:cs="Segoe UI"/>
          <w:sz w:val="24"/>
          <w:szCs w:val="24"/>
        </w:rPr>
        <w:t xml:space="preserve"> Thailand.  </w:t>
      </w:r>
    </w:p>
    <w:p w14:paraId="582F1C0C" w14:textId="77777777" w:rsidR="00EA0CDD" w:rsidRPr="003F75AB" w:rsidRDefault="00EA0CDD" w:rsidP="00EA0CDD">
      <w:pPr>
        <w:spacing w:after="0" w:line="240" w:lineRule="auto"/>
        <w:textAlignment w:val="baseline"/>
        <w:rPr>
          <w:rFonts w:ascii="GT America Lt" w:eastAsia="Times New Roman" w:hAnsi="GT America Lt" w:cs="Segoe UI"/>
          <w:b/>
          <w:bCs/>
          <w:sz w:val="24"/>
          <w:szCs w:val="24"/>
        </w:rPr>
      </w:pPr>
    </w:p>
    <w:p w14:paraId="5FCABEC9" w14:textId="4BFD4F14" w:rsidR="00041A59" w:rsidRDefault="00EA0CDD" w:rsidP="0008614B">
      <w:p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Patent Law</w:t>
      </w:r>
      <w:r w:rsidR="2EFAB3F2" w:rsidRPr="44AA23E8">
        <w:rPr>
          <w:rFonts w:ascii="GT America Lt" w:eastAsia="Times New Roman" w:hAnsi="GT America Lt" w:cs="Segoe UI"/>
          <w:b/>
          <w:bCs/>
          <w:sz w:val="24"/>
          <w:szCs w:val="24"/>
        </w:rPr>
        <w:t xml:space="preserve">: </w:t>
      </w:r>
      <w:r w:rsidR="00041A59" w:rsidRPr="44AA23E8">
        <w:rPr>
          <w:rFonts w:ascii="GT America Lt" w:eastAsia="Times New Roman" w:hAnsi="GT America Lt" w:cs="Segoe UI"/>
          <w:sz w:val="24"/>
          <w:szCs w:val="24"/>
        </w:rPr>
        <w:t xml:space="preserve">In 2024, </w:t>
      </w:r>
      <w:r w:rsidR="00353EDF" w:rsidRPr="44AA23E8">
        <w:rPr>
          <w:rFonts w:ascii="GT America Lt" w:eastAsia="Times New Roman" w:hAnsi="GT America Lt" w:cs="Segoe UI"/>
          <w:sz w:val="24"/>
          <w:szCs w:val="24"/>
        </w:rPr>
        <w:t>a draft set of amendments to the Patent Law had passed through a second reading and debate in the People's Representative Council, which include potentially important changes to patentability requirements. The draft changes included the elimination of a heightened efficacy requirement targeting biopharmaceutical products and outlawed second use claims</w:t>
      </w:r>
      <w:r w:rsidR="007311AB" w:rsidRPr="44AA23E8">
        <w:rPr>
          <w:rFonts w:ascii="GT America Lt" w:eastAsia="Times New Roman" w:hAnsi="GT America Lt" w:cs="Segoe UI"/>
          <w:sz w:val="24"/>
          <w:szCs w:val="24"/>
        </w:rPr>
        <w:t xml:space="preserve"> that was</w:t>
      </w:r>
      <w:r w:rsidR="00353EDF" w:rsidRPr="44AA23E8">
        <w:rPr>
          <w:rFonts w:ascii="GT America Lt" w:eastAsia="Times New Roman" w:hAnsi="GT America Lt" w:cs="Segoe UI"/>
          <w:sz w:val="24"/>
          <w:szCs w:val="24"/>
        </w:rPr>
        <w:t xml:space="preserve"> first introduced in the 2016 Patent Law, Law 13 2016. </w:t>
      </w:r>
      <w:r w:rsidR="00EA3C09" w:rsidRPr="44AA23E8">
        <w:rPr>
          <w:rFonts w:ascii="GT America Lt" w:eastAsia="Times New Roman" w:hAnsi="GT America Lt" w:cs="Segoe UI"/>
          <w:sz w:val="24"/>
          <w:szCs w:val="24"/>
        </w:rPr>
        <w:t>Unfortunately</w:t>
      </w:r>
      <w:r w:rsidR="007311AB" w:rsidRPr="44AA23E8">
        <w:rPr>
          <w:rFonts w:ascii="GT America Lt" w:eastAsia="Times New Roman" w:hAnsi="GT America Lt" w:cs="Segoe UI"/>
          <w:sz w:val="24"/>
          <w:szCs w:val="24"/>
        </w:rPr>
        <w:t>,</w:t>
      </w:r>
      <w:r w:rsidR="00353EDF" w:rsidRPr="44AA23E8">
        <w:rPr>
          <w:rFonts w:ascii="GT America Lt" w:eastAsia="Times New Roman" w:hAnsi="GT America Lt" w:cs="Segoe UI"/>
          <w:sz w:val="24"/>
          <w:szCs w:val="24"/>
        </w:rPr>
        <w:t xml:space="preserve"> the draft amendments retain many negative aspects of the 2016 Law. For example, draft articles 167 continues to allow the parallel importation of follow-on products under patent protection in Indonesia but approved for consumption in other markets.</w:t>
      </w:r>
    </w:p>
    <w:p w14:paraId="5D8C0F1A" w14:textId="77777777" w:rsidR="00EA3C09" w:rsidRDefault="00EA3C09" w:rsidP="0008614B">
      <w:pPr>
        <w:spacing w:after="0" w:line="240" w:lineRule="auto"/>
        <w:textAlignment w:val="baseline"/>
        <w:rPr>
          <w:rFonts w:ascii="GT America Lt" w:eastAsia="Times New Roman" w:hAnsi="GT America Lt" w:cs="Segoe UI"/>
          <w:sz w:val="24"/>
          <w:szCs w:val="24"/>
        </w:rPr>
      </w:pPr>
    </w:p>
    <w:p w14:paraId="7901DBA2" w14:textId="407564A5" w:rsidR="00EA3C09" w:rsidRDefault="00EA3C09" w:rsidP="0008614B">
      <w:p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However, in a positive development for rightsholders,</w:t>
      </w:r>
      <w:r w:rsidR="0038578D">
        <w:rPr>
          <w:rFonts w:ascii="GT America Lt" w:eastAsia="Times New Roman" w:hAnsi="GT America Lt" w:cs="Segoe UI"/>
          <w:sz w:val="24"/>
          <w:szCs w:val="24"/>
        </w:rPr>
        <w:t xml:space="preserve"> </w:t>
      </w:r>
      <w:r w:rsidR="0038578D" w:rsidRPr="0038578D">
        <w:rPr>
          <w:rFonts w:ascii="GT America Lt" w:eastAsia="Times New Roman" w:hAnsi="GT America Lt" w:cs="Segoe UI"/>
          <w:sz w:val="24"/>
          <w:szCs w:val="24"/>
        </w:rPr>
        <w:t>the Omnibus Job Creation Bill has come into effect, including changes to article 20 of the 2016 Patent Law</w:t>
      </w:r>
      <w:r w:rsidR="00843548">
        <w:rPr>
          <w:rFonts w:ascii="GT America Lt" w:eastAsia="Times New Roman" w:hAnsi="GT America Lt" w:cs="Segoe UI"/>
          <w:sz w:val="24"/>
          <w:szCs w:val="24"/>
        </w:rPr>
        <w:t xml:space="preserve"> which</w:t>
      </w:r>
      <w:r w:rsidR="0038578D" w:rsidRPr="0038578D">
        <w:rPr>
          <w:rFonts w:ascii="GT America Lt" w:eastAsia="Times New Roman" w:hAnsi="GT America Lt" w:cs="Segoe UI"/>
          <w:sz w:val="24"/>
          <w:szCs w:val="24"/>
        </w:rPr>
        <w:t xml:space="preserve"> make</w:t>
      </w:r>
      <w:r w:rsidR="00843548">
        <w:rPr>
          <w:rFonts w:ascii="GT America Lt" w:eastAsia="Times New Roman" w:hAnsi="GT America Lt" w:cs="Segoe UI"/>
          <w:sz w:val="24"/>
          <w:szCs w:val="24"/>
        </w:rPr>
        <w:t>s</w:t>
      </w:r>
      <w:r w:rsidR="0038578D" w:rsidRPr="0038578D">
        <w:rPr>
          <w:rFonts w:ascii="GT America Lt" w:eastAsia="Times New Roman" w:hAnsi="GT America Lt" w:cs="Segoe UI"/>
          <w:sz w:val="24"/>
          <w:szCs w:val="24"/>
        </w:rPr>
        <w:t xml:space="preserve"> the granting of a patent conditional on localizing manufacturing and/or R&amp;D in Indonesia. Although the final passed version of the Omnibus law did not eliminate the working requirement, article 107(2) defined the use and ‘implementation’ of patents in Indonesia as including domestic creation, importation, or the licensing of the relevant invention. This version of the Law remains in effect today.</w:t>
      </w:r>
    </w:p>
    <w:p w14:paraId="0A6CE4F1" w14:textId="77777777" w:rsidR="00EA0CDD" w:rsidRPr="003F75AB" w:rsidRDefault="00EA0CDD" w:rsidP="00EA0CDD">
      <w:pPr>
        <w:spacing w:after="0" w:line="240" w:lineRule="auto"/>
        <w:textAlignment w:val="baseline"/>
        <w:rPr>
          <w:rFonts w:ascii="GT America Lt" w:eastAsia="Times New Roman" w:hAnsi="GT America Lt" w:cs="Segoe UI"/>
          <w:b/>
          <w:bCs/>
          <w:sz w:val="24"/>
          <w:szCs w:val="24"/>
        </w:rPr>
      </w:pPr>
    </w:p>
    <w:p w14:paraId="1B0AD168" w14:textId="7601DFE0" w:rsidR="00EA0CDD" w:rsidRPr="003F75AB" w:rsidRDefault="00EA0CDD" w:rsidP="44AA23E8">
      <w:pPr>
        <w:pStyle w:val="ListParagraph"/>
        <w:numPr>
          <w:ilvl w:val="0"/>
          <w:numId w:val="7"/>
        </w:num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Chamber Recommendation:</w:t>
      </w:r>
      <w:r w:rsidRPr="44AA23E8">
        <w:rPr>
          <w:rFonts w:ascii="GT America Lt" w:eastAsia="Times New Roman" w:hAnsi="GT America Lt" w:cs="Segoe UI"/>
          <w:sz w:val="24"/>
          <w:szCs w:val="24"/>
        </w:rPr>
        <w:t xml:space="preserve"> The Chamber appreciates the Indonesian government’s ongoing work to amend the 2016 patent law</w:t>
      </w:r>
      <w:r w:rsidR="00BE64CB" w:rsidRPr="44AA23E8">
        <w:rPr>
          <w:rFonts w:ascii="GT America Lt" w:eastAsia="Times New Roman" w:hAnsi="GT America Lt" w:cs="Segoe UI"/>
          <w:sz w:val="24"/>
          <w:szCs w:val="24"/>
        </w:rPr>
        <w:t xml:space="preserve">. We </w:t>
      </w:r>
      <w:r w:rsidRPr="44AA23E8">
        <w:rPr>
          <w:rFonts w:ascii="GT America Lt" w:eastAsia="Times New Roman" w:hAnsi="GT America Lt" w:cs="Segoe UI"/>
          <w:sz w:val="24"/>
          <w:szCs w:val="24"/>
        </w:rPr>
        <w:t xml:space="preserve">encourage the U.S. government to work with their Indonesia government counterparts to </w:t>
      </w:r>
      <w:r w:rsidR="004C1319" w:rsidRPr="44AA23E8">
        <w:rPr>
          <w:rFonts w:ascii="GT America Lt" w:eastAsia="Times New Roman" w:hAnsi="GT America Lt" w:cs="Segoe UI"/>
          <w:sz w:val="24"/>
          <w:szCs w:val="24"/>
        </w:rPr>
        <w:t>c</w:t>
      </w:r>
      <w:r w:rsidRPr="44AA23E8">
        <w:rPr>
          <w:rFonts w:ascii="GT America Lt" w:eastAsia="Times New Roman" w:hAnsi="GT America Lt" w:cs="Segoe UI"/>
          <w:sz w:val="24"/>
          <w:szCs w:val="24"/>
        </w:rPr>
        <w:t>larify the scope of the parallel importation policy to ensure the provisions do not un</w:t>
      </w:r>
      <w:r w:rsidR="004C1319" w:rsidRPr="44AA23E8">
        <w:rPr>
          <w:rFonts w:ascii="GT America Lt" w:eastAsia="Times New Roman" w:hAnsi="GT America Lt" w:cs="Segoe UI"/>
          <w:sz w:val="24"/>
          <w:szCs w:val="24"/>
        </w:rPr>
        <w:t>d</w:t>
      </w:r>
      <w:r w:rsidRPr="44AA23E8">
        <w:rPr>
          <w:rFonts w:ascii="GT America Lt" w:eastAsia="Times New Roman" w:hAnsi="GT America Lt" w:cs="Segoe UI"/>
          <w:sz w:val="24"/>
          <w:szCs w:val="24"/>
        </w:rPr>
        <w:t>ermine innovative biopharmaceutical companies’ IP in Indonesia or increase the risk of counterfeits entering the market</w:t>
      </w:r>
      <w:r w:rsidR="004C1319" w:rsidRPr="44AA23E8">
        <w:rPr>
          <w:rFonts w:ascii="GT America Lt" w:eastAsia="Times New Roman" w:hAnsi="GT America Lt" w:cs="Segoe UI"/>
          <w:sz w:val="24"/>
          <w:szCs w:val="24"/>
        </w:rPr>
        <w:t>. Additionally, we encourage the U.S. government to e</w:t>
      </w:r>
      <w:r w:rsidRPr="44AA23E8">
        <w:rPr>
          <w:rFonts w:ascii="GT America Lt" w:eastAsia="Times New Roman" w:hAnsi="GT America Lt" w:cs="Segoe UI"/>
          <w:sz w:val="24"/>
          <w:szCs w:val="24"/>
        </w:rPr>
        <w:t>nsure the wording of the upcoming revised patent law expressly allows for the patentability of computer related inventions in the body of the law (and not in the interpretation section).</w:t>
      </w:r>
    </w:p>
    <w:p w14:paraId="3C2BAADB" w14:textId="77777777" w:rsidR="00EA0CDD" w:rsidRPr="00E2018F" w:rsidRDefault="00EA0CDD" w:rsidP="00EA0CDD">
      <w:pPr>
        <w:spacing w:after="0" w:line="240" w:lineRule="auto"/>
        <w:textAlignment w:val="baseline"/>
        <w:rPr>
          <w:rFonts w:ascii="GT America Lt" w:eastAsia="Times New Roman" w:hAnsi="GT America Lt" w:cs="Segoe UI"/>
          <w:b/>
          <w:bCs/>
          <w:sz w:val="24"/>
          <w:szCs w:val="24"/>
        </w:rPr>
      </w:pPr>
    </w:p>
    <w:p w14:paraId="04DBA9F9" w14:textId="14540418" w:rsidR="002E4505" w:rsidRDefault="002A2B2D" w:rsidP="002E4505">
      <w:p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Compulsory Licensing</w:t>
      </w:r>
      <w:r w:rsidR="3ACB539B" w:rsidRPr="44AA23E8">
        <w:rPr>
          <w:rFonts w:ascii="GT America Lt" w:eastAsia="Times New Roman" w:hAnsi="GT America Lt" w:cs="Segoe UI"/>
          <w:b/>
          <w:bCs/>
          <w:sz w:val="24"/>
          <w:szCs w:val="24"/>
        </w:rPr>
        <w:t xml:space="preserve">: </w:t>
      </w:r>
      <w:r w:rsidR="002E4505" w:rsidRPr="44AA23E8">
        <w:rPr>
          <w:rFonts w:ascii="GT America Lt" w:eastAsia="Times New Roman" w:hAnsi="GT America Lt" w:cs="Segoe UI"/>
          <w:sz w:val="24"/>
          <w:szCs w:val="24"/>
        </w:rPr>
        <w:t>In 2023, the Government enacted the Health Omnibus Law (Law No. 17) which includes provisions related to compulsory licensing. Articles 314 and 326 of the Law reiterate the Government’s responsibility, and right, to override patent protection using compulsory licenses to “ensure the sustainability of the supply chain.” The new Health Omnibus Law also strengthens the long-standing drive to localize biopharmaceutical production. These developments further weaken what was already a highly challenging national IP environment for biopharmaceutical rightsholders.  </w:t>
      </w:r>
    </w:p>
    <w:p w14:paraId="461B4B4B" w14:textId="77777777" w:rsidR="007258C9" w:rsidRPr="003F75AB" w:rsidRDefault="007258C9" w:rsidP="002E4505">
      <w:pPr>
        <w:spacing w:after="0" w:line="240" w:lineRule="auto"/>
        <w:textAlignment w:val="baseline"/>
        <w:rPr>
          <w:rFonts w:ascii="GT America Lt" w:eastAsia="Times New Roman" w:hAnsi="GT America Lt" w:cs="Segoe UI"/>
          <w:sz w:val="24"/>
          <w:szCs w:val="24"/>
        </w:rPr>
      </w:pPr>
    </w:p>
    <w:p w14:paraId="352523B4" w14:textId="4247FDC5" w:rsidR="004132FD" w:rsidRDefault="007258C9" w:rsidP="001A5D99">
      <w:p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Additionally, t</w:t>
      </w:r>
      <w:r w:rsidR="006D3903" w:rsidRPr="006D3903">
        <w:rPr>
          <w:rFonts w:ascii="GT America Lt" w:eastAsia="Times New Roman" w:hAnsi="GT America Lt" w:cs="Segoe UI"/>
          <w:sz w:val="24"/>
          <w:szCs w:val="24"/>
        </w:rPr>
        <w:t xml:space="preserve">he draft amendments to the Patent Law also include changes to relevant articles relating to compulsory licensing and government use. </w:t>
      </w:r>
      <w:r w:rsidR="00586E1F">
        <w:rPr>
          <w:rFonts w:ascii="GT America Lt" w:eastAsia="Times New Roman" w:hAnsi="GT America Lt" w:cs="Segoe UI"/>
          <w:sz w:val="24"/>
          <w:szCs w:val="24"/>
        </w:rPr>
        <w:t>The amendments include a</w:t>
      </w:r>
      <w:r w:rsidR="006D3903" w:rsidRPr="006D3903">
        <w:rPr>
          <w:rFonts w:ascii="GT America Lt" w:eastAsia="Times New Roman" w:hAnsi="GT America Lt" w:cs="Segoe UI"/>
          <w:sz w:val="24"/>
          <w:szCs w:val="24"/>
        </w:rPr>
        <w:t xml:space="preserve"> new article 84A which vests considerable authority to override duly granted </w:t>
      </w:r>
      <w:r w:rsidR="006D3903" w:rsidRPr="006D3903">
        <w:rPr>
          <w:rFonts w:ascii="GT America Lt" w:eastAsia="Times New Roman" w:hAnsi="GT America Lt" w:cs="Segoe UI"/>
          <w:sz w:val="24"/>
          <w:szCs w:val="24"/>
        </w:rPr>
        <w:lastRenderedPageBreak/>
        <w:t>patent rights to the national competition authorities</w:t>
      </w:r>
      <w:r w:rsidR="00586E1F">
        <w:rPr>
          <w:rFonts w:ascii="GT America Lt" w:eastAsia="Times New Roman" w:hAnsi="GT America Lt" w:cs="Segoe UI"/>
          <w:sz w:val="24"/>
          <w:szCs w:val="24"/>
        </w:rPr>
        <w:t xml:space="preserve">, </w:t>
      </w:r>
      <w:r w:rsidR="006D3903" w:rsidRPr="006D3903">
        <w:rPr>
          <w:rFonts w:ascii="GT America Lt" w:eastAsia="Times New Roman" w:hAnsi="GT America Lt" w:cs="Segoe UI"/>
          <w:sz w:val="24"/>
          <w:szCs w:val="24"/>
        </w:rPr>
        <w:t>the Business Competition Supervisory Commission</w:t>
      </w:r>
      <w:r w:rsidR="00C27ADA">
        <w:rPr>
          <w:rFonts w:ascii="GT America Lt" w:eastAsia="Times New Roman" w:hAnsi="GT America Lt" w:cs="Segoe UI"/>
          <w:sz w:val="24"/>
          <w:szCs w:val="24"/>
        </w:rPr>
        <w:t xml:space="preserve"> (KPPU)</w:t>
      </w:r>
      <w:r w:rsidR="006D3903" w:rsidRPr="006D3903">
        <w:rPr>
          <w:rFonts w:ascii="GT America Lt" w:eastAsia="Times New Roman" w:hAnsi="GT America Lt" w:cs="Segoe UI"/>
          <w:sz w:val="24"/>
          <w:szCs w:val="24"/>
        </w:rPr>
        <w:t>. Specifically, the article states that the standard process for considering and issuing a compulsory license can be exempted if the KPPU finds “the implementation of a patent is proven to have resulted in monopolistic practices and/or unfair business competition</w:t>
      </w:r>
      <w:r w:rsidR="00C27ADA">
        <w:rPr>
          <w:rFonts w:ascii="GT America Lt" w:eastAsia="Times New Roman" w:hAnsi="GT America Lt" w:cs="Segoe UI"/>
          <w:sz w:val="24"/>
          <w:szCs w:val="24"/>
        </w:rPr>
        <w:t>.</w:t>
      </w:r>
      <w:r w:rsidR="006D3903" w:rsidRPr="006D3903">
        <w:rPr>
          <w:rFonts w:ascii="GT America Lt" w:eastAsia="Times New Roman" w:hAnsi="GT America Lt" w:cs="Segoe UI"/>
          <w:sz w:val="24"/>
          <w:szCs w:val="24"/>
        </w:rPr>
        <w:t>” Should this article stand as written</w:t>
      </w:r>
      <w:r w:rsidR="008D6AC1">
        <w:rPr>
          <w:rFonts w:ascii="GT America Lt" w:eastAsia="Times New Roman" w:hAnsi="GT America Lt" w:cs="Segoe UI"/>
          <w:sz w:val="24"/>
          <w:szCs w:val="24"/>
        </w:rPr>
        <w:t>,</w:t>
      </w:r>
      <w:r w:rsidR="006D3903" w:rsidRPr="006D3903">
        <w:rPr>
          <w:rFonts w:ascii="GT America Lt" w:eastAsia="Times New Roman" w:hAnsi="GT America Lt" w:cs="Segoe UI"/>
          <w:sz w:val="24"/>
          <w:szCs w:val="24"/>
        </w:rPr>
        <w:t xml:space="preserve"> it would potentially undermine and all but nullify all granted patent rights in Indonesia. </w:t>
      </w:r>
    </w:p>
    <w:p w14:paraId="2ECEF8EC" w14:textId="77777777" w:rsidR="002A2B2D" w:rsidRPr="003F75AB" w:rsidRDefault="002A2B2D" w:rsidP="002A2B2D">
      <w:pPr>
        <w:spacing w:after="0" w:line="240" w:lineRule="auto"/>
        <w:textAlignment w:val="baseline"/>
        <w:rPr>
          <w:rFonts w:ascii="GT America Lt" w:eastAsia="Times New Roman" w:hAnsi="GT America Lt" w:cs="Segoe UI"/>
          <w:b/>
          <w:bCs/>
          <w:sz w:val="24"/>
          <w:szCs w:val="24"/>
        </w:rPr>
      </w:pPr>
    </w:p>
    <w:p w14:paraId="5530393E" w14:textId="77777777" w:rsidR="002A2B2D" w:rsidRPr="003F75AB" w:rsidRDefault="002A2B2D" w:rsidP="44AA23E8">
      <w:pPr>
        <w:pStyle w:val="ListParagraph"/>
        <w:numPr>
          <w:ilvl w:val="0"/>
          <w:numId w:val="6"/>
        </w:num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Chamber Recommendation:</w:t>
      </w:r>
      <w:r w:rsidRPr="44AA23E8">
        <w:rPr>
          <w:rFonts w:ascii="GT America Lt" w:eastAsia="Times New Roman" w:hAnsi="GT America Lt" w:cs="Segoe UI"/>
          <w:sz w:val="24"/>
          <w:szCs w:val="24"/>
        </w:rPr>
        <w:t xml:space="preserve"> The Chamber believes that compulsory licenses are a true measure of last resort, and the Government should focus on voluntary arrangements with individual companies as the need for new products arise. Furthermore, the Chamber urges the U.S. government to work with the Indonesian government to amend the regulations to bring the compulsory licensing requirements in line with international best practices.  </w:t>
      </w:r>
    </w:p>
    <w:p w14:paraId="608AEBE8" w14:textId="77777777" w:rsidR="002A2B2D" w:rsidRDefault="002A2B2D" w:rsidP="002A2B2D">
      <w:pPr>
        <w:spacing w:after="0" w:line="240" w:lineRule="auto"/>
        <w:textAlignment w:val="baseline"/>
        <w:rPr>
          <w:rFonts w:ascii="GT America Lt" w:eastAsia="Times New Roman" w:hAnsi="GT America Lt" w:cs="Segoe UI"/>
          <w:b/>
          <w:bCs/>
          <w:sz w:val="24"/>
          <w:szCs w:val="24"/>
        </w:rPr>
      </w:pPr>
    </w:p>
    <w:p w14:paraId="03C5D9E2" w14:textId="6C623B6D" w:rsidR="00BB434B" w:rsidRPr="003F75AB" w:rsidRDefault="00BB434B" w:rsidP="00BB434B">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u w:val="single"/>
        </w:rPr>
        <w:t>Copyrights</w:t>
      </w:r>
      <w:r w:rsidR="44878858" w:rsidRPr="37BB3BFD">
        <w:rPr>
          <w:rFonts w:ascii="GT America Lt" w:eastAsia="Times New Roman" w:hAnsi="GT America Lt" w:cs="Segoe UI"/>
          <w:b/>
          <w:bCs/>
          <w:sz w:val="24"/>
          <w:szCs w:val="24"/>
          <w:u w:val="single"/>
        </w:rPr>
        <w:t xml:space="preserve">, </w:t>
      </w:r>
      <w:r w:rsidRPr="003F75AB">
        <w:rPr>
          <w:rFonts w:ascii="GT America Lt" w:eastAsia="Times New Roman" w:hAnsi="GT America Lt" w:cs="Segoe UI"/>
          <w:b/>
          <w:bCs/>
          <w:sz w:val="24"/>
          <w:szCs w:val="24"/>
          <w:u w:val="single"/>
        </w:rPr>
        <w:t>related rights</w:t>
      </w:r>
      <w:r w:rsidR="178BCEBE" w:rsidRPr="37BB3BFD">
        <w:rPr>
          <w:rFonts w:ascii="GT America Lt" w:eastAsia="Times New Roman" w:hAnsi="GT America Lt" w:cs="Segoe UI"/>
          <w:b/>
          <w:bCs/>
          <w:sz w:val="24"/>
          <w:szCs w:val="24"/>
          <w:u w:val="single"/>
        </w:rPr>
        <w:t>, and limitations</w:t>
      </w:r>
      <w:r w:rsidRPr="003F75AB">
        <w:rPr>
          <w:rFonts w:ascii="GT America Lt" w:eastAsia="Times New Roman" w:hAnsi="GT America Lt" w:cs="Segoe UI"/>
          <w:sz w:val="24"/>
          <w:szCs w:val="24"/>
        </w:rPr>
        <w:t> </w:t>
      </w:r>
    </w:p>
    <w:p w14:paraId="584469DF" w14:textId="77777777" w:rsidR="00BB434B" w:rsidRPr="003F75AB" w:rsidRDefault="00BB434B" w:rsidP="00BB434B">
      <w:pPr>
        <w:spacing w:after="0" w:line="240" w:lineRule="auto"/>
        <w:textAlignment w:val="baseline"/>
        <w:rPr>
          <w:rFonts w:ascii="GT America Lt" w:eastAsia="Times New Roman" w:hAnsi="GT America Lt" w:cs="Segoe UI"/>
          <w:b/>
          <w:bCs/>
          <w:sz w:val="24"/>
          <w:szCs w:val="24"/>
        </w:rPr>
      </w:pPr>
    </w:p>
    <w:p w14:paraId="539E87BF" w14:textId="77777777" w:rsidR="00BB434B" w:rsidRPr="003F75AB" w:rsidRDefault="00BB434B" w:rsidP="00BB434B">
      <w:pPr>
        <w:spacing w:after="0" w:line="240" w:lineRule="auto"/>
        <w:textAlignment w:val="baseline"/>
        <w:rPr>
          <w:rFonts w:ascii="GT America Lt" w:eastAsia="Times New Roman" w:hAnsi="GT America Lt" w:cs="Segoe UI"/>
          <w:sz w:val="24"/>
          <w:szCs w:val="24"/>
        </w:rPr>
      </w:pPr>
      <w:r w:rsidRPr="003F75AB">
        <w:rPr>
          <w:rFonts w:ascii="GT America Lt" w:eastAsia="Times New Roman" w:hAnsi="GT America Lt" w:cs="Segoe UI"/>
          <w:b/>
          <w:bCs/>
          <w:sz w:val="24"/>
          <w:szCs w:val="24"/>
        </w:rPr>
        <w:t xml:space="preserve">Index Stat: </w:t>
      </w:r>
      <w:r w:rsidRPr="003F75AB">
        <w:rPr>
          <w:rFonts w:ascii="GT America Lt" w:eastAsia="Times New Roman" w:hAnsi="GT America Lt" w:cs="Segoe UI"/>
          <w:sz w:val="24"/>
          <w:szCs w:val="24"/>
        </w:rPr>
        <w:t>While Indonesia is 50</w:t>
      </w:r>
      <w:r w:rsidRPr="003F75AB">
        <w:rPr>
          <w:rFonts w:ascii="GT America Lt" w:eastAsia="Times New Roman" w:hAnsi="GT America Lt" w:cs="Segoe UI"/>
          <w:sz w:val="24"/>
          <w:szCs w:val="24"/>
          <w:vertAlign w:val="superscript"/>
        </w:rPr>
        <w:t>th</w:t>
      </w:r>
      <w:r w:rsidRPr="003F75AB">
        <w:rPr>
          <w:rFonts w:ascii="GT America Lt" w:eastAsia="Times New Roman" w:hAnsi="GT America Lt" w:cs="Segoe UI"/>
          <w:sz w:val="24"/>
          <w:szCs w:val="24"/>
        </w:rPr>
        <w:t xml:space="preserve"> out of 55 in the overall Index rankings, Indonesia ranks 32</w:t>
      </w:r>
      <w:r w:rsidRPr="003F75AB">
        <w:rPr>
          <w:rFonts w:ascii="GT America Lt" w:eastAsia="Times New Roman" w:hAnsi="GT America Lt" w:cs="Segoe UI"/>
          <w:sz w:val="24"/>
          <w:szCs w:val="24"/>
          <w:vertAlign w:val="superscript"/>
        </w:rPr>
        <w:t>nd</w:t>
      </w:r>
      <w:r w:rsidRPr="003F75AB">
        <w:rPr>
          <w:rFonts w:ascii="GT America Lt" w:eastAsia="Times New Roman" w:hAnsi="GT America Lt" w:cs="Segoe UI"/>
          <w:sz w:val="24"/>
          <w:szCs w:val="24"/>
        </w:rPr>
        <w:t xml:space="preserve"> out of 55 in copyright indicators. Notwithstanding this positive performance, online piracy continues to present a challenge for rightsholders.  </w:t>
      </w:r>
    </w:p>
    <w:p w14:paraId="03CA8E45" w14:textId="77777777" w:rsidR="00BB434B" w:rsidRPr="003F75AB" w:rsidRDefault="00BB434B" w:rsidP="00BB434B">
      <w:pPr>
        <w:spacing w:after="0" w:line="240" w:lineRule="auto"/>
        <w:textAlignment w:val="baseline"/>
        <w:rPr>
          <w:rFonts w:ascii="GT America Lt" w:eastAsia="Times New Roman" w:hAnsi="GT America Lt" w:cs="Segoe UI"/>
          <w:b/>
          <w:bCs/>
          <w:sz w:val="24"/>
          <w:szCs w:val="24"/>
        </w:rPr>
      </w:pPr>
    </w:p>
    <w:p w14:paraId="0E2F1BE8" w14:textId="24734168" w:rsidR="00BB434B" w:rsidRPr="003F75AB" w:rsidRDefault="00BB434B" w:rsidP="00BB434B">
      <w:p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Injunctive Relief</w:t>
      </w:r>
      <w:r w:rsidR="49E5CAFF" w:rsidRPr="44AA23E8">
        <w:rPr>
          <w:rFonts w:ascii="GT America Lt" w:eastAsia="Times New Roman" w:hAnsi="GT America Lt" w:cs="Segoe UI"/>
          <w:b/>
          <w:bCs/>
          <w:sz w:val="24"/>
          <w:szCs w:val="24"/>
        </w:rPr>
        <w:t xml:space="preserve">: </w:t>
      </w:r>
      <w:r w:rsidRPr="44AA23E8">
        <w:rPr>
          <w:rFonts w:ascii="GT America Lt" w:eastAsia="Times New Roman" w:hAnsi="GT America Lt" w:cs="Segoe UI"/>
          <w:sz w:val="24"/>
          <w:szCs w:val="24"/>
        </w:rPr>
        <w:t xml:space="preserve">Since 2015, the Directorate General of IP has operated an online notification system whereby rights-holders can file a notice of infringement and request for the disabling of access to suspected websites, which has helped legitimate services operate in the Indonesian marketplace. Unfortunately, the scale of piracy in Indonesia remains a challenge, with sites like </w:t>
      </w:r>
      <w:proofErr w:type="spellStart"/>
      <w:r w:rsidRPr="44AA23E8">
        <w:rPr>
          <w:rFonts w:ascii="GT America Lt" w:eastAsia="Times New Roman" w:hAnsi="GT America Lt" w:cs="Segoe UI"/>
          <w:sz w:val="24"/>
          <w:szCs w:val="24"/>
        </w:rPr>
        <w:t>IndoXXI</w:t>
      </w:r>
      <w:proofErr w:type="spellEnd"/>
      <w:r w:rsidRPr="44AA23E8">
        <w:rPr>
          <w:rFonts w:ascii="GT America Lt" w:eastAsia="Times New Roman" w:hAnsi="GT America Lt" w:cs="Segoe UI"/>
          <w:sz w:val="24"/>
          <w:szCs w:val="24"/>
        </w:rPr>
        <w:t xml:space="preserve">, LK21, and </w:t>
      </w:r>
      <w:proofErr w:type="spellStart"/>
      <w:r w:rsidR="00461167" w:rsidRPr="44AA23E8">
        <w:rPr>
          <w:rFonts w:ascii="GT America Lt" w:eastAsia="Times New Roman" w:hAnsi="GT America Lt" w:cs="Segoe UI"/>
          <w:sz w:val="24"/>
          <w:szCs w:val="24"/>
        </w:rPr>
        <w:t>Nonten</w:t>
      </w:r>
      <w:proofErr w:type="spellEnd"/>
      <w:r w:rsidRPr="44AA23E8">
        <w:rPr>
          <w:rFonts w:ascii="GT America Lt" w:eastAsia="Times New Roman" w:hAnsi="GT America Lt" w:cs="Segoe UI"/>
          <w:sz w:val="24"/>
          <w:szCs w:val="24"/>
        </w:rPr>
        <w:t xml:space="preserve"> continuing to pervasively promote pirated content online</w:t>
      </w:r>
      <w:r w:rsidR="00DB0FB1" w:rsidRPr="44AA23E8">
        <w:rPr>
          <w:rFonts w:ascii="GT America Lt" w:eastAsia="Times New Roman" w:hAnsi="GT America Lt" w:cs="Segoe UI"/>
          <w:sz w:val="24"/>
          <w:szCs w:val="24"/>
        </w:rPr>
        <w:t xml:space="preserve"> by domain</w:t>
      </w:r>
      <w:r w:rsidR="00477922" w:rsidRPr="44AA23E8">
        <w:rPr>
          <w:rFonts w:ascii="GT America Lt" w:eastAsia="Times New Roman" w:hAnsi="GT America Lt" w:cs="Segoe UI"/>
          <w:sz w:val="24"/>
          <w:szCs w:val="24"/>
        </w:rPr>
        <w:t xml:space="preserve"> hopping to avoid the gov</w:t>
      </w:r>
      <w:r w:rsidR="00AA58A4" w:rsidRPr="44AA23E8">
        <w:rPr>
          <w:rFonts w:ascii="GT America Lt" w:eastAsia="Times New Roman" w:hAnsi="GT America Lt" w:cs="Segoe UI"/>
          <w:sz w:val="24"/>
          <w:szCs w:val="24"/>
        </w:rPr>
        <w:t xml:space="preserve">ernment’s injunctive relief requests. </w:t>
      </w:r>
    </w:p>
    <w:p w14:paraId="404E537F" w14:textId="77777777" w:rsidR="00BB434B" w:rsidRPr="003F75AB" w:rsidRDefault="00BB434B" w:rsidP="00BB434B">
      <w:pPr>
        <w:spacing w:after="0" w:line="240" w:lineRule="auto"/>
        <w:textAlignment w:val="baseline"/>
        <w:rPr>
          <w:rFonts w:ascii="GT America Lt" w:eastAsia="Times New Roman" w:hAnsi="GT America Lt" w:cs="Segoe UI"/>
          <w:b/>
          <w:bCs/>
          <w:sz w:val="24"/>
          <w:szCs w:val="24"/>
        </w:rPr>
      </w:pPr>
    </w:p>
    <w:p w14:paraId="17E5FC2A" w14:textId="65EE4215" w:rsidR="00BB434B" w:rsidRDefault="00BB434B" w:rsidP="44AA23E8">
      <w:pPr>
        <w:pStyle w:val="ListParagraph"/>
        <w:numPr>
          <w:ilvl w:val="0"/>
          <w:numId w:val="5"/>
        </w:num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Chamber Recommendation</w:t>
      </w:r>
      <w:r w:rsidRPr="44AA23E8">
        <w:rPr>
          <w:rFonts w:ascii="GT America Lt" w:eastAsia="Times New Roman" w:hAnsi="GT America Lt" w:cs="Segoe UI"/>
          <w:sz w:val="24"/>
          <w:szCs w:val="24"/>
        </w:rPr>
        <w:t>: The Chamber encourages the government of Indonesia to consider updating its regulations to allow for the dynamic blocking of such mirror sites. The Chamber also hopes that the U.S. government will work with the Indonesian government to improve the capabilities of law enforcement agencies to effectively address the three major piracy platforms.  </w:t>
      </w:r>
    </w:p>
    <w:p w14:paraId="22075741" w14:textId="77777777" w:rsidR="00157B5F" w:rsidRDefault="00157B5F" w:rsidP="00BB434B">
      <w:pPr>
        <w:spacing w:after="0" w:line="240" w:lineRule="auto"/>
        <w:textAlignment w:val="baseline"/>
        <w:rPr>
          <w:rFonts w:ascii="GT America Lt" w:eastAsia="Times New Roman" w:hAnsi="GT America Lt" w:cs="Segoe UI"/>
          <w:sz w:val="24"/>
          <w:szCs w:val="24"/>
        </w:rPr>
      </w:pPr>
    </w:p>
    <w:p w14:paraId="53D8F611" w14:textId="118B662B" w:rsidR="00157B5F" w:rsidRPr="00157B5F" w:rsidRDefault="00157B5F" w:rsidP="00BB434B">
      <w:pPr>
        <w:spacing w:after="0" w:line="240" w:lineRule="auto"/>
        <w:textAlignment w:val="baseline"/>
        <w:rPr>
          <w:rFonts w:ascii="GT America Lt" w:eastAsia="Times New Roman" w:hAnsi="GT America Lt" w:cs="Segoe UI"/>
          <w:b/>
          <w:bCs/>
          <w:sz w:val="24"/>
          <w:szCs w:val="24"/>
          <w:u w:val="single"/>
        </w:rPr>
      </w:pPr>
      <w:r w:rsidRPr="00157B5F">
        <w:rPr>
          <w:rFonts w:ascii="GT America Lt" w:eastAsia="Times New Roman" w:hAnsi="GT America Lt" w:cs="Segoe UI"/>
          <w:b/>
          <w:bCs/>
          <w:sz w:val="24"/>
          <w:szCs w:val="24"/>
          <w:u w:val="single"/>
        </w:rPr>
        <w:t xml:space="preserve">Trade Secrets and </w:t>
      </w:r>
      <w:r w:rsidR="00593430">
        <w:rPr>
          <w:rFonts w:ascii="GT America Lt" w:eastAsia="Times New Roman" w:hAnsi="GT America Lt" w:cs="Segoe UI"/>
          <w:b/>
          <w:bCs/>
          <w:sz w:val="24"/>
          <w:szCs w:val="24"/>
          <w:u w:val="single"/>
        </w:rPr>
        <w:t xml:space="preserve">Protection of </w:t>
      </w:r>
      <w:r w:rsidR="00531AE9">
        <w:rPr>
          <w:rFonts w:ascii="GT America Lt" w:eastAsia="Times New Roman" w:hAnsi="GT America Lt" w:cs="Segoe UI"/>
          <w:b/>
          <w:bCs/>
          <w:sz w:val="24"/>
          <w:szCs w:val="24"/>
          <w:u w:val="single"/>
        </w:rPr>
        <w:t>c</w:t>
      </w:r>
      <w:r w:rsidR="00593430">
        <w:rPr>
          <w:rFonts w:ascii="GT America Lt" w:eastAsia="Times New Roman" w:hAnsi="GT America Lt" w:cs="Segoe UI"/>
          <w:b/>
          <w:bCs/>
          <w:sz w:val="24"/>
          <w:szCs w:val="24"/>
          <w:u w:val="single"/>
        </w:rPr>
        <w:t xml:space="preserve">onfidential </w:t>
      </w:r>
      <w:r w:rsidR="00531AE9">
        <w:rPr>
          <w:rFonts w:ascii="GT America Lt" w:eastAsia="Times New Roman" w:hAnsi="GT America Lt" w:cs="Segoe UI"/>
          <w:b/>
          <w:bCs/>
          <w:sz w:val="24"/>
          <w:szCs w:val="24"/>
          <w:u w:val="single"/>
        </w:rPr>
        <w:t>i</w:t>
      </w:r>
      <w:r w:rsidR="00593430">
        <w:rPr>
          <w:rFonts w:ascii="GT America Lt" w:eastAsia="Times New Roman" w:hAnsi="GT America Lt" w:cs="Segoe UI"/>
          <w:b/>
          <w:bCs/>
          <w:sz w:val="24"/>
          <w:szCs w:val="24"/>
          <w:u w:val="single"/>
        </w:rPr>
        <w:t>nformation</w:t>
      </w:r>
    </w:p>
    <w:p w14:paraId="662064BF" w14:textId="77777777" w:rsidR="00BB434B" w:rsidRDefault="00BB434B" w:rsidP="00BB434B">
      <w:pPr>
        <w:spacing w:after="0" w:line="240" w:lineRule="auto"/>
        <w:textAlignment w:val="baseline"/>
        <w:rPr>
          <w:rFonts w:ascii="GT America Lt" w:eastAsia="Times New Roman" w:hAnsi="GT America Lt" w:cs="Segoe UI"/>
          <w:b/>
          <w:bCs/>
          <w:sz w:val="24"/>
          <w:szCs w:val="24"/>
        </w:rPr>
      </w:pPr>
    </w:p>
    <w:p w14:paraId="10833985" w14:textId="04019AA7" w:rsidR="00FB3D5F" w:rsidRPr="002A3117" w:rsidRDefault="00FB3D5F" w:rsidP="00BB434B">
      <w:p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b/>
          <w:bCs/>
          <w:sz w:val="24"/>
          <w:szCs w:val="24"/>
        </w:rPr>
        <w:t xml:space="preserve">Index Stat: </w:t>
      </w:r>
      <w:r w:rsidR="002A3117">
        <w:rPr>
          <w:rFonts w:ascii="GT America Lt" w:eastAsia="Times New Roman" w:hAnsi="GT America Lt" w:cs="Segoe UI"/>
          <w:sz w:val="24"/>
          <w:szCs w:val="24"/>
        </w:rPr>
        <w:t>Indonesia scores behind its regional counterparts Malaysia and Vietnam on the regulatory data protection indicator</w:t>
      </w:r>
      <w:r w:rsidR="00D45708">
        <w:rPr>
          <w:rFonts w:ascii="GT America Lt" w:eastAsia="Times New Roman" w:hAnsi="GT America Lt" w:cs="Segoe UI"/>
          <w:sz w:val="24"/>
          <w:szCs w:val="24"/>
        </w:rPr>
        <w:t xml:space="preserve">, given that both Malaysia and Vietnam offer a </w:t>
      </w:r>
      <w:r w:rsidR="001E483C">
        <w:rPr>
          <w:rFonts w:ascii="GT America Lt" w:eastAsia="Times New Roman" w:hAnsi="GT America Lt" w:cs="Segoe UI"/>
          <w:sz w:val="24"/>
          <w:szCs w:val="24"/>
        </w:rPr>
        <w:t xml:space="preserve">5-year term of RDP. </w:t>
      </w:r>
    </w:p>
    <w:p w14:paraId="2C3C701A" w14:textId="77777777" w:rsidR="00FB3D5F" w:rsidRDefault="00FB3D5F" w:rsidP="00BB434B">
      <w:pPr>
        <w:spacing w:after="0" w:line="240" w:lineRule="auto"/>
        <w:textAlignment w:val="baseline"/>
        <w:rPr>
          <w:rFonts w:ascii="GT America Lt" w:eastAsia="Times New Roman" w:hAnsi="GT America Lt" w:cs="Segoe UI"/>
          <w:b/>
          <w:bCs/>
          <w:sz w:val="24"/>
          <w:szCs w:val="24"/>
        </w:rPr>
      </w:pPr>
    </w:p>
    <w:p w14:paraId="2535A28D" w14:textId="2F879648" w:rsidR="00D81799" w:rsidRDefault="00E2018F" w:rsidP="00BB434B">
      <w:p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lastRenderedPageBreak/>
        <w:t>Regulatory Data Protection</w:t>
      </w:r>
      <w:r w:rsidR="745F0027" w:rsidRPr="44AA23E8">
        <w:rPr>
          <w:rFonts w:ascii="GT America Lt" w:eastAsia="Times New Roman" w:hAnsi="GT America Lt" w:cs="Segoe UI"/>
          <w:b/>
          <w:bCs/>
          <w:sz w:val="24"/>
          <w:szCs w:val="24"/>
        </w:rPr>
        <w:t xml:space="preserve">: </w:t>
      </w:r>
      <w:r w:rsidR="00D81799" w:rsidRPr="44AA23E8">
        <w:rPr>
          <w:rFonts w:ascii="GT America Lt" w:eastAsia="Times New Roman" w:hAnsi="GT America Lt" w:cs="Segoe UI"/>
          <w:sz w:val="24"/>
          <w:szCs w:val="24"/>
        </w:rPr>
        <w:t xml:space="preserve">Regulatory data protection provides </w:t>
      </w:r>
      <w:r w:rsidR="42EC34F8" w:rsidRPr="44AA23E8">
        <w:rPr>
          <w:rFonts w:ascii="GT America Lt" w:eastAsia="Times New Roman" w:hAnsi="GT America Lt" w:cs="Segoe UI"/>
          <w:sz w:val="24"/>
          <w:szCs w:val="24"/>
        </w:rPr>
        <w:t>innovators with</w:t>
      </w:r>
      <w:r w:rsidR="00D81799" w:rsidRPr="44AA23E8">
        <w:rPr>
          <w:rFonts w:ascii="GT America Lt" w:eastAsia="Times New Roman" w:hAnsi="GT America Lt" w:cs="Segoe UI"/>
          <w:sz w:val="24"/>
          <w:szCs w:val="24"/>
        </w:rPr>
        <w:t xml:space="preserve"> time to realize a return on the R&amp;D investment needed to gener</w:t>
      </w:r>
      <w:r w:rsidR="00FB3D5F" w:rsidRPr="44AA23E8">
        <w:rPr>
          <w:rFonts w:ascii="GT America Lt" w:eastAsia="Times New Roman" w:hAnsi="GT America Lt" w:cs="Segoe UI"/>
          <w:sz w:val="24"/>
          <w:szCs w:val="24"/>
        </w:rPr>
        <w:t xml:space="preserve">ate safety and efficacy data required for marketing approval. </w:t>
      </w:r>
      <w:r w:rsidR="00942303" w:rsidRPr="44AA23E8">
        <w:rPr>
          <w:rFonts w:ascii="GT America Lt" w:eastAsia="Times New Roman" w:hAnsi="GT America Lt" w:cs="Segoe UI"/>
          <w:sz w:val="24"/>
          <w:szCs w:val="24"/>
        </w:rPr>
        <w:t>Indonesia does not currently off</w:t>
      </w:r>
      <w:r w:rsidR="00A20591" w:rsidRPr="44AA23E8">
        <w:rPr>
          <w:rFonts w:ascii="GT America Lt" w:eastAsia="Times New Roman" w:hAnsi="GT America Lt" w:cs="Segoe UI"/>
          <w:sz w:val="24"/>
          <w:szCs w:val="24"/>
        </w:rPr>
        <w:t xml:space="preserve">er regulatory data protection for </w:t>
      </w:r>
      <w:r w:rsidR="00D803A2" w:rsidRPr="44AA23E8">
        <w:rPr>
          <w:rFonts w:ascii="GT America Lt" w:eastAsia="Times New Roman" w:hAnsi="GT America Lt" w:cs="Segoe UI"/>
          <w:sz w:val="24"/>
          <w:szCs w:val="24"/>
        </w:rPr>
        <w:t xml:space="preserve">pharmaceuticals. </w:t>
      </w:r>
    </w:p>
    <w:p w14:paraId="377311E0" w14:textId="77777777" w:rsidR="002942CF" w:rsidRDefault="002942CF" w:rsidP="00BB434B">
      <w:pPr>
        <w:spacing w:after="0" w:line="240" w:lineRule="auto"/>
        <w:textAlignment w:val="baseline"/>
        <w:rPr>
          <w:rFonts w:ascii="GT America Lt" w:eastAsia="Times New Roman" w:hAnsi="GT America Lt" w:cs="Segoe UI"/>
          <w:sz w:val="24"/>
          <w:szCs w:val="24"/>
        </w:rPr>
      </w:pPr>
    </w:p>
    <w:p w14:paraId="0982D5A0" w14:textId="4977277F" w:rsidR="002942CF" w:rsidRPr="00D81799" w:rsidRDefault="002942CF" w:rsidP="44AA23E8">
      <w:pPr>
        <w:pStyle w:val="ListParagraph"/>
        <w:numPr>
          <w:ilvl w:val="0"/>
          <w:numId w:val="4"/>
        </w:num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Chamber Recommendation:</w:t>
      </w:r>
      <w:r w:rsidRPr="44AA23E8">
        <w:rPr>
          <w:rFonts w:ascii="GT America Lt" w:eastAsia="Times New Roman" w:hAnsi="GT America Lt" w:cs="Segoe UI"/>
          <w:sz w:val="24"/>
          <w:szCs w:val="24"/>
        </w:rPr>
        <w:t xml:space="preserve"> The Chamber encourages the U.S. government to highlight the importance of </w:t>
      </w:r>
      <w:r w:rsidR="00C626F6" w:rsidRPr="44AA23E8">
        <w:rPr>
          <w:rFonts w:ascii="GT America Lt" w:eastAsia="Times New Roman" w:hAnsi="GT America Lt" w:cs="Segoe UI"/>
          <w:sz w:val="24"/>
          <w:szCs w:val="24"/>
        </w:rPr>
        <w:t xml:space="preserve">RDP for innovative biopharmaceutical products </w:t>
      </w:r>
      <w:r w:rsidR="002D2AC5" w:rsidRPr="44AA23E8">
        <w:rPr>
          <w:rFonts w:ascii="GT America Lt" w:eastAsia="Times New Roman" w:hAnsi="GT America Lt" w:cs="Segoe UI"/>
          <w:sz w:val="24"/>
          <w:szCs w:val="24"/>
        </w:rPr>
        <w:t xml:space="preserve">in their engagement with the Indonesian government. </w:t>
      </w:r>
    </w:p>
    <w:p w14:paraId="45217B3E" w14:textId="77777777" w:rsidR="00E2018F" w:rsidRPr="00E2018F" w:rsidRDefault="00E2018F" w:rsidP="00E2018F">
      <w:pPr>
        <w:spacing w:after="0" w:line="240" w:lineRule="auto"/>
        <w:textAlignment w:val="baseline"/>
        <w:rPr>
          <w:rFonts w:ascii="GT America Lt" w:eastAsia="Times New Roman" w:hAnsi="GT America Lt" w:cs="Segoe UI"/>
          <w:b/>
          <w:bCs/>
          <w:sz w:val="24"/>
          <w:szCs w:val="24"/>
          <w:u w:val="single"/>
        </w:rPr>
      </w:pPr>
    </w:p>
    <w:p w14:paraId="3081DA7B" w14:textId="0A37F67D" w:rsidR="00E2018F" w:rsidRPr="00E2018F" w:rsidRDefault="00E2018F" w:rsidP="44AA23E8">
      <w:pPr>
        <w:spacing w:after="0" w:line="240" w:lineRule="auto"/>
        <w:textAlignment w:val="baseline"/>
        <w:rPr>
          <w:rFonts w:ascii="GT America Lt" w:eastAsia="Times New Roman" w:hAnsi="GT America Lt" w:cs="Segoe UI"/>
          <w:b/>
          <w:bCs/>
          <w:sz w:val="24"/>
          <w:szCs w:val="24"/>
        </w:rPr>
      </w:pPr>
      <w:r w:rsidRPr="44AA23E8">
        <w:rPr>
          <w:rFonts w:ascii="GT America Lt" w:eastAsia="Times New Roman" w:hAnsi="GT America Lt" w:cs="Segoe UI"/>
          <w:b/>
          <w:bCs/>
          <w:sz w:val="24"/>
          <w:szCs w:val="24"/>
          <w:u w:val="single"/>
        </w:rPr>
        <w:t>Mexico</w:t>
      </w:r>
    </w:p>
    <w:p w14:paraId="335B2CB9" w14:textId="2C024B55" w:rsidR="44AA23E8" w:rsidRDefault="44AA23E8" w:rsidP="44AA23E8">
      <w:pPr>
        <w:spacing w:after="0" w:line="240" w:lineRule="auto"/>
        <w:rPr>
          <w:rFonts w:ascii="GT America Lt" w:eastAsia="Times New Roman" w:hAnsi="GT America Lt" w:cs="Segoe UI"/>
          <w:b/>
          <w:bCs/>
          <w:sz w:val="24"/>
          <w:szCs w:val="24"/>
        </w:rPr>
      </w:pPr>
    </w:p>
    <w:p w14:paraId="70FE0ADF" w14:textId="23772926" w:rsidR="469ED6BC" w:rsidRDefault="469ED6BC" w:rsidP="44AA23E8">
      <w:pPr>
        <w:spacing w:after="0" w:line="240" w:lineRule="auto"/>
        <w:rPr>
          <w:rFonts w:ascii="GT America Lt" w:eastAsia="Times New Roman" w:hAnsi="GT America Lt" w:cs="Segoe UI"/>
          <w:b/>
          <w:bCs/>
          <w:sz w:val="24"/>
          <w:szCs w:val="24"/>
          <w:u w:val="single"/>
        </w:rPr>
      </w:pPr>
      <w:r w:rsidRPr="44AA23E8">
        <w:rPr>
          <w:rFonts w:ascii="GT America Lt" w:eastAsia="Times New Roman" w:hAnsi="GT America Lt" w:cs="Segoe UI"/>
          <w:b/>
          <w:bCs/>
          <w:sz w:val="24"/>
          <w:szCs w:val="24"/>
          <w:u w:val="single"/>
        </w:rPr>
        <w:t>Patents</w:t>
      </w:r>
      <w:r w:rsidR="12FCBBC3" w:rsidRPr="44AA23E8">
        <w:rPr>
          <w:rFonts w:ascii="GT America Lt" w:eastAsia="Times New Roman" w:hAnsi="GT America Lt" w:cs="Segoe UI"/>
          <w:b/>
          <w:bCs/>
          <w:sz w:val="24"/>
          <w:szCs w:val="24"/>
          <w:u w:val="single"/>
        </w:rPr>
        <w:t>, r</w:t>
      </w:r>
      <w:r w:rsidRPr="44AA23E8">
        <w:rPr>
          <w:rFonts w:ascii="GT America Lt" w:eastAsia="Times New Roman" w:hAnsi="GT America Lt" w:cs="Segoe UI"/>
          <w:b/>
          <w:bCs/>
          <w:sz w:val="24"/>
          <w:szCs w:val="24"/>
          <w:u w:val="single"/>
        </w:rPr>
        <w:t>elated rights</w:t>
      </w:r>
      <w:r w:rsidR="1C251CD3" w:rsidRPr="44AA23E8">
        <w:rPr>
          <w:rFonts w:ascii="GT America Lt" w:eastAsia="Times New Roman" w:hAnsi="GT America Lt" w:cs="Segoe UI"/>
          <w:b/>
          <w:bCs/>
          <w:sz w:val="24"/>
          <w:szCs w:val="24"/>
          <w:u w:val="single"/>
        </w:rPr>
        <w:t>, and limitations</w:t>
      </w:r>
    </w:p>
    <w:p w14:paraId="633154DF" w14:textId="3B3FF85E" w:rsidR="469ED6BC" w:rsidRDefault="469ED6BC" w:rsidP="44AA23E8">
      <w:pPr>
        <w:spacing w:after="0" w:line="240" w:lineRule="auto"/>
      </w:pPr>
      <w:r w:rsidRPr="44AA23E8">
        <w:rPr>
          <w:rFonts w:ascii="GT America Lt" w:eastAsia="Times New Roman" w:hAnsi="GT America Lt" w:cs="Segoe UI"/>
          <w:b/>
          <w:bCs/>
          <w:sz w:val="24"/>
          <w:szCs w:val="24"/>
        </w:rPr>
        <w:t xml:space="preserve"> </w:t>
      </w:r>
    </w:p>
    <w:p w14:paraId="56C7BA8B" w14:textId="1384E50B" w:rsidR="469ED6BC" w:rsidRDefault="469ED6BC" w:rsidP="44AA23E8">
      <w:pPr>
        <w:spacing w:after="0" w:line="240" w:lineRule="auto"/>
        <w:rPr>
          <w:rFonts w:ascii="GT America Lt" w:eastAsia="Times New Roman" w:hAnsi="GT America Lt" w:cs="Segoe UI"/>
          <w:sz w:val="24"/>
          <w:szCs w:val="24"/>
        </w:rPr>
      </w:pPr>
      <w:r w:rsidRPr="44AA23E8">
        <w:rPr>
          <w:rFonts w:ascii="GT America Lt" w:eastAsia="Times New Roman" w:hAnsi="GT America Lt" w:cs="Segoe UI"/>
          <w:b/>
          <w:bCs/>
          <w:sz w:val="24"/>
          <w:szCs w:val="24"/>
        </w:rPr>
        <w:t xml:space="preserve">Index Stat: </w:t>
      </w:r>
      <w:r w:rsidRPr="44AA23E8">
        <w:rPr>
          <w:rFonts w:ascii="GT America Lt" w:eastAsia="Times New Roman" w:hAnsi="GT America Lt" w:cs="Segoe UI"/>
          <w:sz w:val="24"/>
          <w:szCs w:val="24"/>
        </w:rPr>
        <w:t>Mexico ranks</w:t>
      </w:r>
      <w:r w:rsidR="1D3FAAA0" w:rsidRPr="44AA23E8">
        <w:rPr>
          <w:rFonts w:ascii="GT America Lt" w:eastAsia="Times New Roman" w:hAnsi="GT America Lt" w:cs="Segoe UI"/>
          <w:sz w:val="24"/>
          <w:szCs w:val="24"/>
        </w:rPr>
        <w:t xml:space="preserve"> 29</w:t>
      </w:r>
      <w:r w:rsidR="1D3FAAA0" w:rsidRPr="44AA23E8">
        <w:rPr>
          <w:rFonts w:ascii="GT America Lt" w:eastAsia="Times New Roman" w:hAnsi="GT America Lt" w:cs="Segoe UI"/>
          <w:sz w:val="24"/>
          <w:szCs w:val="24"/>
          <w:vertAlign w:val="superscript"/>
        </w:rPr>
        <w:t>th</w:t>
      </w:r>
      <w:r w:rsidR="1D3FAAA0" w:rsidRPr="44AA23E8">
        <w:rPr>
          <w:rFonts w:ascii="GT America Lt" w:eastAsia="Times New Roman" w:hAnsi="GT America Lt" w:cs="Segoe UI"/>
          <w:sz w:val="24"/>
          <w:szCs w:val="24"/>
        </w:rPr>
        <w:t xml:space="preserve"> out of 55 global economies in the patents, related rights, and limitations Index category – the third highest in the Latin American region. </w:t>
      </w:r>
    </w:p>
    <w:p w14:paraId="59742963" w14:textId="3237C02A" w:rsidR="44AA23E8" w:rsidRDefault="44AA23E8" w:rsidP="44AA23E8">
      <w:pPr>
        <w:spacing w:after="0" w:line="240" w:lineRule="auto"/>
        <w:rPr>
          <w:rFonts w:ascii="GT America Lt" w:eastAsia="Times New Roman" w:hAnsi="GT America Lt" w:cs="Segoe UI"/>
          <w:b/>
          <w:bCs/>
          <w:sz w:val="24"/>
          <w:szCs w:val="24"/>
        </w:rPr>
      </w:pPr>
    </w:p>
    <w:p w14:paraId="00A77C2D" w14:textId="2ABF66DE" w:rsidR="00E2018F" w:rsidRDefault="00E2018F" w:rsidP="44AA23E8">
      <w:p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Patentability Requirements</w:t>
      </w:r>
      <w:r w:rsidR="5ACF8791" w:rsidRPr="44AA23E8">
        <w:rPr>
          <w:rFonts w:ascii="GT America Lt" w:eastAsia="Times New Roman" w:hAnsi="GT America Lt" w:cs="Segoe UI"/>
          <w:sz w:val="24"/>
          <w:szCs w:val="24"/>
        </w:rPr>
        <w:t xml:space="preserve">: </w:t>
      </w:r>
      <w:r w:rsidR="7A69322B" w:rsidRPr="44AA23E8">
        <w:rPr>
          <w:rFonts w:ascii="GT America Lt" w:eastAsia="Times New Roman" w:hAnsi="GT America Lt" w:cs="Segoe UI"/>
          <w:sz w:val="24"/>
          <w:szCs w:val="24"/>
        </w:rPr>
        <w:t>Historically, obtaining protection for computer programs, software, and computer-implemented inventions (CIIs) in Mexico has been challenging, with Article 19 section 3.4 of the old Industrial Property Law excluding computer programs as patentable. Despite the USMCA's clear provisions for patenting all inventions, Mexico's revised Industrial Property Law still explicitly excludes computer programs. IMPI's inconsistent policies on patent prosecution, particularly regarding voluntary cascade divisionals, have further complicated matters. The Federal Law for the Protection of Industrial Property (FLPIP) prohibits voluntary cascade divisionals unless a lack of unity objection is issued, but IMPI has recently stopped accepting these divisionals for applications filed before November 5, 2020. This abrupt change has impacted several cases, highlighting the need for clearer guidelines and consistent practices</w:t>
      </w:r>
      <w:r w:rsidR="00422F27">
        <w:rPr>
          <w:rFonts w:ascii="GT America Lt" w:eastAsia="Times New Roman" w:hAnsi="GT America Lt" w:cs="Segoe UI"/>
          <w:sz w:val="24"/>
          <w:szCs w:val="24"/>
        </w:rPr>
        <w:t>.</w:t>
      </w:r>
    </w:p>
    <w:p w14:paraId="7E476FC7" w14:textId="77777777" w:rsidR="009A41D1" w:rsidRPr="00E2018F" w:rsidRDefault="009A41D1" w:rsidP="44AA23E8">
      <w:pPr>
        <w:spacing w:after="0" w:line="240" w:lineRule="auto"/>
        <w:textAlignment w:val="baseline"/>
        <w:rPr>
          <w:rFonts w:ascii="GT America Lt" w:eastAsia="Times New Roman" w:hAnsi="GT America Lt" w:cs="Segoe UI"/>
          <w:sz w:val="24"/>
          <w:szCs w:val="24"/>
        </w:rPr>
      </w:pPr>
    </w:p>
    <w:p w14:paraId="17EA00E9" w14:textId="705C4911" w:rsidR="00E2018F" w:rsidRPr="00E2018F" w:rsidRDefault="7A69322B" w:rsidP="44AA23E8">
      <w:pPr>
        <w:pStyle w:val="ListParagraph"/>
        <w:numPr>
          <w:ilvl w:val="0"/>
          <w:numId w:val="3"/>
        </w:num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Chamber Recommendation:</w:t>
      </w:r>
      <w:r w:rsidRPr="44AA23E8">
        <w:rPr>
          <w:rFonts w:ascii="GT America Lt" w:eastAsia="Times New Roman" w:hAnsi="GT America Lt" w:cs="Segoe UI"/>
          <w:sz w:val="24"/>
          <w:szCs w:val="24"/>
        </w:rPr>
        <w:t xml:space="preserve"> The Chamber encourages the U.S. government to work with the Mexican government to ensure the full implementation and application of the USMCA requirements in Mexican law, and to ensure that IMPI procedures remain consistent with applicable law.</w:t>
      </w:r>
    </w:p>
    <w:p w14:paraId="1751C09C" w14:textId="59183E99" w:rsidR="00E2018F" w:rsidRPr="00E2018F" w:rsidRDefault="00E2018F" w:rsidP="44AA23E8">
      <w:pPr>
        <w:spacing w:after="0" w:line="240" w:lineRule="auto"/>
        <w:textAlignment w:val="baseline"/>
        <w:rPr>
          <w:rFonts w:ascii="GT America Lt" w:eastAsia="Times New Roman" w:hAnsi="GT America Lt" w:cs="Segoe UI"/>
          <w:sz w:val="24"/>
          <w:szCs w:val="24"/>
        </w:rPr>
      </w:pPr>
    </w:p>
    <w:p w14:paraId="17084E71" w14:textId="7650E38E" w:rsidR="00E2018F" w:rsidRPr="00E2018F" w:rsidRDefault="00E2018F" w:rsidP="44AA23E8">
      <w:p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Patent Linkage and USMCA Compliance</w:t>
      </w:r>
      <w:r w:rsidR="5FB9E5D8" w:rsidRPr="44AA23E8">
        <w:rPr>
          <w:rFonts w:ascii="GT America Lt" w:eastAsia="Times New Roman" w:hAnsi="GT America Lt" w:cs="Segoe UI"/>
          <w:b/>
          <w:bCs/>
          <w:sz w:val="24"/>
          <w:szCs w:val="24"/>
        </w:rPr>
        <w:t xml:space="preserve">: </w:t>
      </w:r>
      <w:r w:rsidR="7BA23651" w:rsidRPr="44AA23E8">
        <w:rPr>
          <w:rFonts w:ascii="GT America Lt" w:eastAsia="Times New Roman" w:hAnsi="GT America Lt" w:cs="Segoe UI"/>
          <w:sz w:val="24"/>
          <w:szCs w:val="24"/>
        </w:rPr>
        <w:t xml:space="preserve">Under the USMCA, Mexico is required to establish robust patent enforcement mechanisms to prevent the approval of generic or biosimilar products that infringe on existing patents before those patents expire. Annex 20-A of the agreement allows Mexico to continue using its current system, which involves coordination between the Mexican Institute of Industrial Property (IMPI) and the Federal Commission for the Protection against Sanitary Risk (COFEPRIS), to block the marketing of patent-infringing pharmaceuticals. </w:t>
      </w:r>
      <w:r w:rsidR="7BA23651" w:rsidRPr="44AA23E8">
        <w:rPr>
          <w:rFonts w:ascii="GT America Lt" w:eastAsia="Times New Roman" w:hAnsi="GT America Lt" w:cs="Segoe UI"/>
          <w:sz w:val="24"/>
          <w:szCs w:val="24"/>
        </w:rPr>
        <w:lastRenderedPageBreak/>
        <w:t>Consequently, Mexico must notify patent holders when a third party applies for marketing approval of a follow-on product and give them a fair chance to present their case regarding the relevant patents before any such product is authorized.</w:t>
      </w:r>
    </w:p>
    <w:p w14:paraId="05A828E9" w14:textId="474D2EDB" w:rsidR="00E2018F" w:rsidRPr="00E2018F" w:rsidRDefault="00E2018F" w:rsidP="44AA23E8">
      <w:pPr>
        <w:spacing w:after="0" w:line="240" w:lineRule="auto"/>
        <w:textAlignment w:val="baseline"/>
        <w:rPr>
          <w:rFonts w:ascii="GT America Lt" w:eastAsia="Times New Roman" w:hAnsi="GT America Lt" w:cs="Segoe UI"/>
          <w:sz w:val="24"/>
          <w:szCs w:val="24"/>
        </w:rPr>
      </w:pPr>
    </w:p>
    <w:p w14:paraId="448B7C1E" w14:textId="777129FB" w:rsidR="00E2018F" w:rsidRPr="00E2018F" w:rsidRDefault="003255BC" w:rsidP="44AA23E8">
      <w:pPr>
        <w:spacing w:after="0" w:line="240" w:lineRule="auto"/>
        <w:textAlignment w:val="baseline"/>
        <w:rPr>
          <w:rFonts w:ascii="GT America Lt" w:eastAsia="Times New Roman" w:hAnsi="GT America Lt" w:cs="Segoe UI"/>
          <w:sz w:val="24"/>
          <w:szCs w:val="24"/>
        </w:rPr>
      </w:pPr>
      <w:r>
        <w:rPr>
          <w:rFonts w:ascii="GT America Lt" w:eastAsia="Times New Roman" w:hAnsi="GT America Lt" w:cs="Segoe UI"/>
          <w:sz w:val="24"/>
          <w:szCs w:val="24"/>
        </w:rPr>
        <w:t xml:space="preserve">While </w:t>
      </w:r>
      <w:r w:rsidR="7BA23651" w:rsidRPr="44AA23E8">
        <w:rPr>
          <w:rFonts w:ascii="GT America Lt" w:eastAsia="Times New Roman" w:hAnsi="GT America Lt" w:cs="Segoe UI"/>
          <w:sz w:val="24"/>
          <w:szCs w:val="24"/>
        </w:rPr>
        <w:t xml:space="preserve">COFEPRIS has stated it would publish applications for follow-on products on its website, the Chamber and its members believe that this measure is insufficient and does not satisfy USMCA requirements. This is </w:t>
      </w:r>
      <w:proofErr w:type="gramStart"/>
      <w:r w:rsidR="7BA23651" w:rsidRPr="44AA23E8">
        <w:rPr>
          <w:rFonts w:ascii="GT America Lt" w:eastAsia="Times New Roman" w:hAnsi="GT America Lt" w:cs="Segoe UI"/>
          <w:sz w:val="24"/>
          <w:szCs w:val="24"/>
        </w:rPr>
        <w:t>due to the fact that</w:t>
      </w:r>
      <w:proofErr w:type="gramEnd"/>
      <w:r w:rsidR="7BA23651" w:rsidRPr="44AA23E8">
        <w:rPr>
          <w:rFonts w:ascii="GT America Lt" w:eastAsia="Times New Roman" w:hAnsi="GT America Lt" w:cs="Segoe UI"/>
          <w:sz w:val="24"/>
          <w:szCs w:val="24"/>
        </w:rPr>
        <w:t xml:space="preserve"> it does not allow patent holders to present their case to IMPI concerning all relevant patents before the follow-on product receives authorization.</w:t>
      </w:r>
      <w:r w:rsidR="00FB7D93">
        <w:rPr>
          <w:rFonts w:ascii="GT America Lt" w:eastAsia="Times New Roman" w:hAnsi="GT America Lt" w:cs="Segoe UI"/>
          <w:sz w:val="24"/>
          <w:szCs w:val="24"/>
        </w:rPr>
        <w:t xml:space="preserve"> However, we </w:t>
      </w:r>
      <w:r w:rsidR="00360E72">
        <w:rPr>
          <w:rFonts w:ascii="GT America Lt" w:eastAsia="Times New Roman" w:hAnsi="GT America Lt" w:cs="Segoe UI"/>
          <w:sz w:val="24"/>
          <w:szCs w:val="24"/>
        </w:rPr>
        <w:t xml:space="preserve">appreciate the close </w:t>
      </w:r>
      <w:r w:rsidR="006278DD">
        <w:rPr>
          <w:rFonts w:ascii="GT America Lt" w:eastAsia="Times New Roman" w:hAnsi="GT America Lt" w:cs="Segoe UI"/>
          <w:sz w:val="24"/>
          <w:szCs w:val="24"/>
        </w:rPr>
        <w:t>consultation</w:t>
      </w:r>
      <w:r w:rsidR="00360E72">
        <w:rPr>
          <w:rFonts w:ascii="GT America Lt" w:eastAsia="Times New Roman" w:hAnsi="GT America Lt" w:cs="Segoe UI"/>
          <w:sz w:val="24"/>
          <w:szCs w:val="24"/>
        </w:rPr>
        <w:t xml:space="preserve"> </w:t>
      </w:r>
      <w:r w:rsidR="003A456B">
        <w:rPr>
          <w:rFonts w:ascii="GT America Lt" w:eastAsia="Times New Roman" w:hAnsi="GT America Lt" w:cs="Segoe UI"/>
          <w:sz w:val="24"/>
          <w:szCs w:val="24"/>
        </w:rPr>
        <w:t xml:space="preserve">between the COFEPRIS and the U.S. government </w:t>
      </w:r>
      <w:r w:rsidR="00E755B8">
        <w:rPr>
          <w:rFonts w:ascii="GT America Lt" w:eastAsia="Times New Roman" w:hAnsi="GT America Lt" w:cs="Segoe UI"/>
          <w:sz w:val="24"/>
          <w:szCs w:val="24"/>
        </w:rPr>
        <w:t xml:space="preserve">throughout </w:t>
      </w:r>
      <w:r w:rsidR="007422E4">
        <w:rPr>
          <w:rFonts w:ascii="GT America Lt" w:eastAsia="Times New Roman" w:hAnsi="GT America Lt" w:cs="Segoe UI"/>
          <w:sz w:val="24"/>
          <w:szCs w:val="24"/>
        </w:rPr>
        <w:t xml:space="preserve">as Mexico seeks to </w:t>
      </w:r>
      <w:r w:rsidR="004F5444">
        <w:rPr>
          <w:rFonts w:ascii="GT America Lt" w:eastAsia="Times New Roman" w:hAnsi="GT America Lt" w:cs="Segoe UI"/>
          <w:sz w:val="24"/>
          <w:szCs w:val="24"/>
        </w:rPr>
        <w:t>create a</w:t>
      </w:r>
      <w:r w:rsidR="00E755B8">
        <w:rPr>
          <w:rFonts w:ascii="GT America Lt" w:eastAsia="Times New Roman" w:hAnsi="GT America Lt" w:cs="Segoe UI"/>
          <w:sz w:val="24"/>
          <w:szCs w:val="24"/>
        </w:rPr>
        <w:t xml:space="preserve">n effective patent enforcement framework that is fit for purpose within the Mexican system. </w:t>
      </w:r>
    </w:p>
    <w:p w14:paraId="21511707" w14:textId="38787F95" w:rsidR="00E2018F" w:rsidRPr="00E2018F" w:rsidRDefault="00E2018F" w:rsidP="44AA23E8">
      <w:pPr>
        <w:spacing w:after="0" w:line="240" w:lineRule="auto"/>
        <w:textAlignment w:val="baseline"/>
        <w:rPr>
          <w:rFonts w:ascii="GT America Lt" w:eastAsia="Times New Roman" w:hAnsi="GT America Lt" w:cs="Segoe UI"/>
          <w:sz w:val="24"/>
          <w:szCs w:val="24"/>
        </w:rPr>
      </w:pPr>
    </w:p>
    <w:p w14:paraId="02FB875A" w14:textId="2C2E54C9" w:rsidR="00E2018F" w:rsidRPr="00E2018F" w:rsidRDefault="264AA149" w:rsidP="44AA23E8">
      <w:pPr>
        <w:pStyle w:val="ListParagraph"/>
        <w:numPr>
          <w:ilvl w:val="0"/>
          <w:numId w:val="2"/>
        </w:numPr>
        <w:spacing w:after="0" w:line="240" w:lineRule="auto"/>
        <w:textAlignment w:val="baseline"/>
        <w:rPr>
          <w:rFonts w:ascii="GT America Lt" w:eastAsia="Times New Roman" w:hAnsi="GT America Lt" w:cs="Segoe UI"/>
          <w:b/>
          <w:bCs/>
          <w:sz w:val="24"/>
          <w:szCs w:val="24"/>
        </w:rPr>
      </w:pPr>
      <w:r w:rsidRPr="44AA23E8">
        <w:rPr>
          <w:rFonts w:ascii="GT America Lt" w:eastAsia="Times New Roman" w:hAnsi="GT America Lt" w:cs="Segoe UI"/>
          <w:b/>
          <w:bCs/>
          <w:sz w:val="24"/>
          <w:szCs w:val="24"/>
        </w:rPr>
        <w:t xml:space="preserve">Chamber Recommendation: </w:t>
      </w:r>
      <w:r w:rsidRPr="44AA23E8">
        <w:rPr>
          <w:rFonts w:ascii="GT America Lt" w:eastAsia="Times New Roman" w:hAnsi="GT America Lt" w:cs="Segoe UI"/>
          <w:sz w:val="24"/>
          <w:szCs w:val="24"/>
        </w:rPr>
        <w:t>Mexico must implement effective patent enforcement mechanisms which (1) provide adequate notice to patent holders when third parties apply for marketing approval of follow-on products; (2) make clear that any patent granted to an allopathic medicine product, including compound, formulation, and use patents, is covered under the “patent linkage” regime; (3) give patent holders adequate time and opportunity to seek provisional remedies (e.g., stays and preliminary injunctions) prior to the marketing of the allegedly infringing products; and (4) facilitate timely resolution of patent disputes prior to the expiration of the provisional remedies.</w:t>
      </w:r>
    </w:p>
    <w:p w14:paraId="34537582" w14:textId="2C019101" w:rsidR="00E2018F" w:rsidRPr="00E2018F" w:rsidRDefault="00E2018F" w:rsidP="44AA23E8">
      <w:pPr>
        <w:spacing w:after="0" w:line="240" w:lineRule="auto"/>
        <w:textAlignment w:val="baseline"/>
        <w:rPr>
          <w:rFonts w:ascii="GT America Lt" w:eastAsia="Times New Roman" w:hAnsi="GT America Lt" w:cs="Segoe UI"/>
          <w:sz w:val="24"/>
          <w:szCs w:val="24"/>
        </w:rPr>
      </w:pPr>
    </w:p>
    <w:p w14:paraId="363F9EE4" w14:textId="165597D2" w:rsidR="00E2018F" w:rsidRPr="00E2018F" w:rsidRDefault="00E2018F" w:rsidP="44AA23E8">
      <w:p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Patent Term Restoration (PTR)</w:t>
      </w:r>
      <w:r w:rsidR="6A869F0C" w:rsidRPr="44AA23E8">
        <w:rPr>
          <w:rFonts w:ascii="GT America Lt" w:eastAsia="Times New Roman" w:hAnsi="GT America Lt" w:cs="Segoe UI"/>
          <w:b/>
          <w:bCs/>
          <w:sz w:val="24"/>
          <w:szCs w:val="24"/>
        </w:rPr>
        <w:t>:</w:t>
      </w:r>
      <w:r w:rsidR="6A869F0C" w:rsidRPr="44AA23E8">
        <w:rPr>
          <w:rFonts w:ascii="GT America Lt" w:eastAsia="Times New Roman" w:hAnsi="GT America Lt" w:cs="Segoe UI"/>
          <w:sz w:val="24"/>
          <w:szCs w:val="24"/>
        </w:rPr>
        <w:t xml:space="preserve"> Mexico is one of the few members of the OECD that does not provide patent term restoration for effective patent term lost during the lengthy regulatory approval process, as required under Article 20.46.2 of USMCA. While USMCA provides a transition period to grant Mexico additional time to implement patent term restoration, </w:t>
      </w:r>
      <w:r w:rsidR="00481593">
        <w:rPr>
          <w:rFonts w:ascii="GT America Lt" w:eastAsia="Times New Roman" w:hAnsi="GT America Lt" w:cs="Segoe UI"/>
          <w:sz w:val="24"/>
          <w:szCs w:val="24"/>
        </w:rPr>
        <w:t xml:space="preserve">Mexico </w:t>
      </w:r>
      <w:r w:rsidR="00056FAC">
        <w:rPr>
          <w:rFonts w:ascii="GT America Lt" w:eastAsia="Times New Roman" w:hAnsi="GT America Lt" w:cs="Segoe UI"/>
          <w:sz w:val="24"/>
          <w:szCs w:val="24"/>
        </w:rPr>
        <w:t>did not</w:t>
      </w:r>
      <w:r w:rsidR="00481593">
        <w:rPr>
          <w:rFonts w:ascii="GT America Lt" w:eastAsia="Times New Roman" w:hAnsi="GT America Lt" w:cs="Segoe UI"/>
          <w:sz w:val="24"/>
          <w:szCs w:val="24"/>
        </w:rPr>
        <w:t xml:space="preserve"> </w:t>
      </w:r>
      <w:r w:rsidR="00BB42FB">
        <w:rPr>
          <w:rFonts w:ascii="GT America Lt" w:eastAsia="Times New Roman" w:hAnsi="GT America Lt" w:cs="Segoe UI"/>
          <w:sz w:val="24"/>
          <w:szCs w:val="24"/>
        </w:rPr>
        <w:t xml:space="preserve">come into compliance with </w:t>
      </w:r>
      <w:r w:rsidR="00515D9C">
        <w:rPr>
          <w:rFonts w:ascii="GT America Lt" w:eastAsia="Times New Roman" w:hAnsi="GT America Lt" w:cs="Segoe UI"/>
          <w:sz w:val="24"/>
          <w:szCs w:val="24"/>
        </w:rPr>
        <w:t xml:space="preserve">its USMCA obligation </w:t>
      </w:r>
      <w:r w:rsidR="00056FAC">
        <w:rPr>
          <w:rFonts w:ascii="GT America Lt" w:eastAsia="Times New Roman" w:hAnsi="GT America Lt" w:cs="Segoe UI"/>
          <w:sz w:val="24"/>
          <w:szCs w:val="24"/>
        </w:rPr>
        <w:t xml:space="preserve">ahead of the expiration of </w:t>
      </w:r>
      <w:r w:rsidR="6A869F0C" w:rsidRPr="44AA23E8">
        <w:rPr>
          <w:rFonts w:ascii="GT America Lt" w:eastAsia="Times New Roman" w:hAnsi="GT America Lt" w:cs="Segoe UI"/>
          <w:sz w:val="24"/>
          <w:szCs w:val="24"/>
        </w:rPr>
        <w:t xml:space="preserve">the transition period on January 1, 2025. The absence of patent term restoration is exacerbated by the </w:t>
      </w:r>
      <w:r w:rsidR="00DA1F03">
        <w:rPr>
          <w:rFonts w:ascii="GT America Lt" w:eastAsia="Times New Roman" w:hAnsi="GT America Lt" w:cs="Segoe UI"/>
          <w:sz w:val="24"/>
          <w:szCs w:val="24"/>
        </w:rPr>
        <w:t>ongoing</w:t>
      </w:r>
      <w:r w:rsidR="6A869F0C" w:rsidRPr="44AA23E8">
        <w:rPr>
          <w:rFonts w:ascii="GT America Lt" w:eastAsia="Times New Roman" w:hAnsi="GT America Lt" w:cs="Segoe UI"/>
          <w:sz w:val="24"/>
          <w:szCs w:val="24"/>
        </w:rPr>
        <w:t xml:space="preserve"> delays of COFEPRIS in approving medicines, resulting in significant patent term lost due to no fault of the inventor or patent owner.</w:t>
      </w:r>
    </w:p>
    <w:p w14:paraId="7069E339" w14:textId="506FE2A9" w:rsidR="00E2018F" w:rsidRPr="00E2018F" w:rsidRDefault="00E2018F" w:rsidP="44AA23E8">
      <w:pPr>
        <w:spacing w:after="0" w:line="240" w:lineRule="auto"/>
        <w:textAlignment w:val="baseline"/>
        <w:rPr>
          <w:rFonts w:ascii="GT America Lt" w:eastAsia="Times New Roman" w:hAnsi="GT America Lt" w:cs="Segoe UI"/>
          <w:sz w:val="24"/>
          <w:szCs w:val="24"/>
        </w:rPr>
      </w:pPr>
    </w:p>
    <w:p w14:paraId="636115C4" w14:textId="0A298132" w:rsidR="00E2018F" w:rsidRPr="00E2018F" w:rsidRDefault="6A869F0C" w:rsidP="44AA23E8">
      <w:pPr>
        <w:pStyle w:val="ListParagraph"/>
        <w:numPr>
          <w:ilvl w:val="0"/>
          <w:numId w:val="1"/>
        </w:numPr>
        <w:spacing w:after="0" w:line="240" w:lineRule="auto"/>
        <w:textAlignment w:val="baseline"/>
        <w:rPr>
          <w:rFonts w:ascii="GT America Lt" w:eastAsia="Times New Roman" w:hAnsi="GT America Lt" w:cs="Segoe UI"/>
          <w:sz w:val="24"/>
          <w:szCs w:val="24"/>
        </w:rPr>
      </w:pPr>
      <w:r w:rsidRPr="44AA23E8">
        <w:rPr>
          <w:rFonts w:ascii="GT America Lt" w:eastAsia="Times New Roman" w:hAnsi="GT America Lt" w:cs="Segoe UI"/>
          <w:b/>
          <w:bCs/>
          <w:sz w:val="24"/>
          <w:szCs w:val="24"/>
        </w:rPr>
        <w:t>Chamber Recommendation:</w:t>
      </w:r>
      <w:r w:rsidRPr="44AA23E8">
        <w:rPr>
          <w:rFonts w:ascii="GT America Lt" w:eastAsia="Times New Roman" w:hAnsi="GT America Lt" w:cs="Segoe UI"/>
          <w:sz w:val="24"/>
          <w:szCs w:val="24"/>
        </w:rPr>
        <w:t xml:space="preserve"> Mexico must implement measures, prior to January 2025, to restore the patent term for inappropriate marketing approval delays consistent with USMCA provisions.  </w:t>
      </w:r>
    </w:p>
    <w:p w14:paraId="00CFC7AF" w14:textId="1C396AE1" w:rsidR="00E2018F" w:rsidRPr="00E2018F" w:rsidRDefault="00E2018F" w:rsidP="44AA23E8">
      <w:pPr>
        <w:spacing w:after="0" w:line="240" w:lineRule="auto"/>
        <w:textAlignment w:val="baseline"/>
        <w:rPr>
          <w:rFonts w:ascii="GT America Lt" w:eastAsia="Times New Roman" w:hAnsi="GT America Lt" w:cs="Segoe UI"/>
          <w:sz w:val="24"/>
          <w:szCs w:val="24"/>
        </w:rPr>
      </w:pPr>
    </w:p>
    <w:p w14:paraId="5F0A2946" w14:textId="2A78B7C8" w:rsidR="6D813C7F" w:rsidRDefault="6D813C7F" w:rsidP="44AA23E8">
      <w:pPr>
        <w:spacing w:after="0" w:line="240" w:lineRule="auto"/>
        <w:rPr>
          <w:rFonts w:ascii="GT America Lt" w:eastAsia="Times New Roman" w:hAnsi="GT America Lt" w:cs="Segoe UI"/>
          <w:b/>
          <w:bCs/>
          <w:sz w:val="24"/>
          <w:szCs w:val="24"/>
          <w:u w:val="single"/>
        </w:rPr>
      </w:pPr>
      <w:r w:rsidRPr="44AA23E8">
        <w:rPr>
          <w:rFonts w:ascii="GT America Lt" w:eastAsia="Times New Roman" w:hAnsi="GT America Lt" w:cs="Segoe UI"/>
          <w:b/>
          <w:bCs/>
          <w:sz w:val="24"/>
          <w:szCs w:val="24"/>
          <w:u w:val="single"/>
        </w:rPr>
        <w:t>Copyrights, related rights, and limitations</w:t>
      </w:r>
    </w:p>
    <w:p w14:paraId="02AC673A" w14:textId="3DBAA6A7" w:rsidR="44AA23E8" w:rsidRDefault="44AA23E8" w:rsidP="44AA23E8">
      <w:pPr>
        <w:spacing w:after="0" w:line="240" w:lineRule="auto"/>
        <w:rPr>
          <w:rFonts w:ascii="GT America Lt" w:eastAsia="Times New Roman" w:hAnsi="GT America Lt" w:cs="Segoe UI"/>
          <w:b/>
          <w:bCs/>
          <w:sz w:val="24"/>
          <w:szCs w:val="24"/>
        </w:rPr>
      </w:pPr>
    </w:p>
    <w:p w14:paraId="4CAE80BB" w14:textId="03873038" w:rsidR="36FF2F75" w:rsidRDefault="36FF2F75" w:rsidP="6E75DACD">
      <w:pPr>
        <w:spacing w:after="0" w:line="240" w:lineRule="auto"/>
        <w:rPr>
          <w:rFonts w:ascii="GT America Lt" w:eastAsia="Times New Roman" w:hAnsi="GT America Lt" w:cs="Segoe UI"/>
          <w:sz w:val="24"/>
          <w:szCs w:val="24"/>
        </w:rPr>
      </w:pPr>
      <w:r w:rsidRPr="5F4A4906">
        <w:rPr>
          <w:rFonts w:ascii="GT America Lt" w:eastAsia="Times New Roman" w:hAnsi="GT America Lt" w:cs="Segoe UI"/>
          <w:b/>
          <w:bCs/>
          <w:sz w:val="24"/>
          <w:szCs w:val="24"/>
        </w:rPr>
        <w:t>Index Stat:</w:t>
      </w:r>
      <w:r w:rsidR="71B69F87" w:rsidRPr="5F4A4906">
        <w:rPr>
          <w:rFonts w:ascii="GT America Lt" w:eastAsia="Times New Roman" w:hAnsi="GT America Lt" w:cs="Segoe UI"/>
          <w:b/>
          <w:bCs/>
          <w:sz w:val="24"/>
          <w:szCs w:val="24"/>
        </w:rPr>
        <w:t xml:space="preserve"> </w:t>
      </w:r>
      <w:r w:rsidR="71B69F87" w:rsidRPr="5F4A4906">
        <w:rPr>
          <w:rFonts w:ascii="GT America Lt" w:eastAsia="Times New Roman" w:hAnsi="GT America Lt" w:cs="Segoe UI"/>
          <w:sz w:val="24"/>
          <w:szCs w:val="24"/>
        </w:rPr>
        <w:t xml:space="preserve">Mexico ranks </w:t>
      </w:r>
      <w:r w:rsidR="383474A4" w:rsidRPr="5F4A4906">
        <w:rPr>
          <w:rFonts w:ascii="GT America Lt" w:eastAsia="Times New Roman" w:hAnsi="GT America Lt" w:cs="Segoe UI"/>
          <w:sz w:val="24"/>
          <w:szCs w:val="24"/>
        </w:rPr>
        <w:t>20</w:t>
      </w:r>
      <w:r w:rsidR="383474A4" w:rsidRPr="5F4A4906">
        <w:rPr>
          <w:rFonts w:ascii="GT America Lt" w:eastAsia="Times New Roman" w:hAnsi="GT America Lt" w:cs="Segoe UI"/>
          <w:sz w:val="24"/>
          <w:szCs w:val="24"/>
          <w:vertAlign w:val="superscript"/>
        </w:rPr>
        <w:t>th</w:t>
      </w:r>
      <w:r w:rsidR="383474A4" w:rsidRPr="5F4A4906">
        <w:rPr>
          <w:rFonts w:ascii="GT America Lt" w:eastAsia="Times New Roman" w:hAnsi="GT America Lt" w:cs="Segoe UI"/>
          <w:sz w:val="24"/>
          <w:szCs w:val="24"/>
        </w:rPr>
        <w:t xml:space="preserve"> out of 55 global economies in the copyrights, related rights, and limitations Index category, the highest of all Latin American economies. </w:t>
      </w:r>
    </w:p>
    <w:p w14:paraId="09E6C9F3" w14:textId="37D11F45" w:rsidR="6E75DACD" w:rsidRDefault="6E75DACD" w:rsidP="6E75DACD">
      <w:pPr>
        <w:spacing w:after="0" w:line="240" w:lineRule="auto"/>
        <w:rPr>
          <w:rFonts w:ascii="GT America Lt" w:eastAsia="Times New Roman" w:hAnsi="GT America Lt" w:cs="Segoe UI"/>
          <w:b/>
          <w:bCs/>
          <w:sz w:val="24"/>
          <w:szCs w:val="24"/>
        </w:rPr>
      </w:pPr>
    </w:p>
    <w:p w14:paraId="1D9B903C" w14:textId="11211D2B" w:rsidR="00E2018F" w:rsidRDefault="00E2018F" w:rsidP="6E75DACD">
      <w:pPr>
        <w:spacing w:after="0" w:line="240" w:lineRule="auto"/>
        <w:rPr>
          <w:rFonts w:ascii="GT America Lt" w:eastAsia="Times New Roman" w:hAnsi="GT America Lt" w:cs="Segoe UI"/>
          <w:sz w:val="24"/>
          <w:szCs w:val="24"/>
        </w:rPr>
      </w:pPr>
      <w:r w:rsidRPr="6E75DACD">
        <w:rPr>
          <w:rFonts w:ascii="GT America Lt" w:eastAsia="Times New Roman" w:hAnsi="GT America Lt" w:cs="Segoe UI"/>
          <w:b/>
          <w:bCs/>
          <w:sz w:val="24"/>
          <w:szCs w:val="24"/>
        </w:rPr>
        <w:t>USMCA Implementation (for Copyrights)</w:t>
      </w:r>
      <w:r w:rsidR="0A0E7F98" w:rsidRPr="6E75DACD">
        <w:rPr>
          <w:rFonts w:ascii="GT America Lt" w:eastAsia="Times New Roman" w:hAnsi="GT America Lt" w:cs="Segoe UI"/>
          <w:b/>
          <w:bCs/>
          <w:sz w:val="24"/>
          <w:szCs w:val="24"/>
        </w:rPr>
        <w:t>:</w:t>
      </w:r>
      <w:r w:rsidR="0A0E7F98" w:rsidRPr="6E75DACD">
        <w:rPr>
          <w:rFonts w:ascii="GT America Lt" w:eastAsia="Times New Roman" w:hAnsi="GT America Lt" w:cs="Segoe UI"/>
          <w:sz w:val="24"/>
          <w:szCs w:val="24"/>
        </w:rPr>
        <w:t xml:space="preserve"> </w:t>
      </w:r>
      <w:r w:rsidR="7B23416A" w:rsidRPr="6E75DACD">
        <w:rPr>
          <w:rFonts w:ascii="GT America Lt" w:eastAsia="Times New Roman" w:hAnsi="GT America Lt" w:cs="Segoe UI"/>
          <w:sz w:val="24"/>
          <w:szCs w:val="24"/>
        </w:rPr>
        <w:t xml:space="preserve">In May 2024, Mexico's Supreme Court upheld critical amendments to the Federal Law on Copyright, introducing a notice-and-takedown system. This decision aligns with Mexico's commitments under the USMCA. Historically, Mexico has faced challenges in copyright enforcement, but this development marks a significant step forward. </w:t>
      </w:r>
    </w:p>
    <w:p w14:paraId="03A11416" w14:textId="1D512D0F" w:rsidR="6E75DACD" w:rsidRDefault="6E75DACD" w:rsidP="6E75DACD">
      <w:pPr>
        <w:spacing w:after="0" w:line="240" w:lineRule="auto"/>
        <w:rPr>
          <w:rFonts w:ascii="GT America Lt" w:eastAsia="Times New Roman" w:hAnsi="GT America Lt" w:cs="Segoe UI"/>
          <w:sz w:val="24"/>
          <w:szCs w:val="24"/>
        </w:rPr>
      </w:pPr>
    </w:p>
    <w:p w14:paraId="3D60E280" w14:textId="30B77856" w:rsidR="67CFBC17" w:rsidRDefault="67CFBC17" w:rsidP="6E75DACD">
      <w:pPr>
        <w:spacing w:after="0" w:line="240" w:lineRule="auto"/>
        <w:rPr>
          <w:rFonts w:ascii="GT America Lt" w:eastAsia="Times New Roman" w:hAnsi="GT America Lt" w:cs="Segoe UI"/>
          <w:sz w:val="24"/>
          <w:szCs w:val="24"/>
        </w:rPr>
      </w:pPr>
      <w:r w:rsidRPr="6E75DACD">
        <w:rPr>
          <w:rFonts w:ascii="GT America Lt" w:eastAsia="Times New Roman" w:hAnsi="GT America Lt" w:cs="Segoe UI"/>
          <w:sz w:val="24"/>
          <w:szCs w:val="24"/>
        </w:rPr>
        <w:t xml:space="preserve">Additionally, while amendments to Mexico's Federal Law on Copyright clarify that ISPs are not liable for damages from copyright infringement if they act quickly and in good faith to remove infringing content, subsection V </w:t>
      </w:r>
      <w:r w:rsidR="000A0518">
        <w:rPr>
          <w:rFonts w:ascii="GT America Lt" w:eastAsia="Times New Roman" w:hAnsi="GT America Lt" w:cs="Segoe UI"/>
          <w:sz w:val="24"/>
          <w:szCs w:val="24"/>
        </w:rPr>
        <w:t>of the Law</w:t>
      </w:r>
      <w:r w:rsidR="00D4063C">
        <w:rPr>
          <w:rFonts w:ascii="GT America Lt" w:eastAsia="Times New Roman" w:hAnsi="GT America Lt" w:cs="Segoe UI"/>
          <w:sz w:val="24"/>
          <w:szCs w:val="24"/>
        </w:rPr>
        <w:t xml:space="preserve"> </w:t>
      </w:r>
      <w:r w:rsidRPr="6E75DACD">
        <w:rPr>
          <w:rFonts w:ascii="GT America Lt" w:eastAsia="Times New Roman" w:hAnsi="GT America Lt" w:cs="Segoe UI"/>
          <w:sz w:val="24"/>
          <w:szCs w:val="24"/>
        </w:rPr>
        <w:t xml:space="preserve">adds ambiguity by stating that failure to meet these requirements alone does not generate liability. </w:t>
      </w:r>
      <w:r w:rsidR="007419E7" w:rsidRPr="007419E7">
        <w:rPr>
          <w:rFonts w:ascii="GT America Lt" w:eastAsia="Times New Roman" w:hAnsi="GT America Lt" w:cs="Segoe UI"/>
          <w:sz w:val="24"/>
          <w:szCs w:val="24"/>
        </w:rPr>
        <w:t>For any notification system to be effective in addressing online infringement</w:t>
      </w:r>
      <w:r w:rsidR="007419E7">
        <w:rPr>
          <w:rFonts w:ascii="GT America Lt" w:eastAsia="Times New Roman" w:hAnsi="GT America Lt" w:cs="Segoe UI"/>
          <w:sz w:val="24"/>
          <w:szCs w:val="24"/>
        </w:rPr>
        <w:t>,</w:t>
      </w:r>
      <w:r w:rsidR="007419E7" w:rsidRPr="007419E7">
        <w:rPr>
          <w:rFonts w:ascii="GT America Lt" w:eastAsia="Times New Roman" w:hAnsi="GT America Lt" w:cs="Segoe UI"/>
          <w:sz w:val="24"/>
          <w:szCs w:val="24"/>
        </w:rPr>
        <w:t xml:space="preserve"> it must be clear what the responsibilities and legal expectations are for each affected party. </w:t>
      </w:r>
      <w:r w:rsidRPr="6E75DACD">
        <w:rPr>
          <w:rFonts w:ascii="GT America Lt" w:eastAsia="Times New Roman" w:hAnsi="GT America Lt" w:cs="Segoe UI"/>
          <w:sz w:val="24"/>
          <w:szCs w:val="24"/>
        </w:rPr>
        <w:t xml:space="preserve">Despite the Supreme Court's positive ruling in 2024, no </w:t>
      </w:r>
      <w:bookmarkStart w:id="5" w:name="_Int_CMjY8SSu"/>
      <w:r w:rsidRPr="6E75DACD">
        <w:rPr>
          <w:rFonts w:ascii="GT America Lt" w:eastAsia="Times New Roman" w:hAnsi="GT America Lt" w:cs="Segoe UI"/>
          <w:sz w:val="24"/>
          <w:szCs w:val="24"/>
        </w:rPr>
        <w:t>implementing</w:t>
      </w:r>
      <w:bookmarkEnd w:id="5"/>
      <w:r w:rsidRPr="6E75DACD">
        <w:rPr>
          <w:rFonts w:ascii="GT America Lt" w:eastAsia="Times New Roman" w:hAnsi="GT America Lt" w:cs="Segoe UI"/>
          <w:sz w:val="24"/>
          <w:szCs w:val="24"/>
        </w:rPr>
        <w:t xml:space="preserve"> regulations or further guidance have been issued on the </w:t>
      </w:r>
      <w:proofErr w:type="gramStart"/>
      <w:r w:rsidRPr="6E75DACD">
        <w:rPr>
          <w:rFonts w:ascii="GT America Lt" w:eastAsia="Times New Roman" w:hAnsi="GT America Lt" w:cs="Segoe UI"/>
          <w:sz w:val="24"/>
          <w:szCs w:val="24"/>
        </w:rPr>
        <w:t>aforementioned issue</w:t>
      </w:r>
      <w:proofErr w:type="gramEnd"/>
      <w:r w:rsidRPr="6E75DACD">
        <w:rPr>
          <w:rFonts w:ascii="GT America Lt" w:eastAsia="Times New Roman" w:hAnsi="GT America Lt" w:cs="Segoe UI"/>
          <w:sz w:val="24"/>
          <w:szCs w:val="24"/>
        </w:rPr>
        <w:t xml:space="preserve">, leaving responsibilities and legal expectations unclear. </w:t>
      </w:r>
      <w:r w:rsidR="006D58E8">
        <w:rPr>
          <w:rFonts w:ascii="GT America Lt" w:eastAsia="Times New Roman" w:hAnsi="GT America Lt" w:cs="Segoe UI"/>
          <w:sz w:val="24"/>
          <w:szCs w:val="24"/>
        </w:rPr>
        <w:t>However, t</w:t>
      </w:r>
      <w:r w:rsidRPr="6E75DACD">
        <w:rPr>
          <w:rFonts w:ascii="GT America Lt" w:eastAsia="Times New Roman" w:hAnsi="GT America Lt" w:cs="Segoe UI"/>
          <w:sz w:val="24"/>
          <w:szCs w:val="24"/>
        </w:rPr>
        <w:t xml:space="preserve">he 2024 </w:t>
      </w:r>
      <w:r w:rsidR="009A41D1" w:rsidRPr="6E75DACD">
        <w:rPr>
          <w:rFonts w:ascii="GT America Lt" w:eastAsia="Times New Roman" w:hAnsi="GT America Lt" w:cs="Segoe UI"/>
          <w:sz w:val="24"/>
          <w:szCs w:val="24"/>
        </w:rPr>
        <w:t>ruling should</w:t>
      </w:r>
      <w:r w:rsidRPr="6E75DACD">
        <w:rPr>
          <w:rFonts w:ascii="GT America Lt" w:eastAsia="Times New Roman" w:hAnsi="GT America Lt" w:cs="Segoe UI"/>
          <w:sz w:val="24"/>
          <w:szCs w:val="24"/>
        </w:rPr>
        <w:t xml:space="preserve"> provide a pathway for the necessary regulatory processes to make the notice-and-takedown mechanism operational, addressing a long-standing gap since the USMCA's conclusion.</w:t>
      </w:r>
    </w:p>
    <w:p w14:paraId="241551E5" w14:textId="604E7DEC" w:rsidR="0EB15AFC" w:rsidRDefault="0EB15AFC" w:rsidP="0EB15AFC">
      <w:pPr>
        <w:spacing w:after="0" w:line="240" w:lineRule="auto"/>
        <w:rPr>
          <w:rFonts w:ascii="GT America Lt" w:eastAsia="Times New Roman" w:hAnsi="GT America Lt" w:cs="Segoe UI"/>
          <w:sz w:val="24"/>
          <w:szCs w:val="24"/>
        </w:rPr>
      </w:pPr>
    </w:p>
    <w:p w14:paraId="54207371" w14:textId="32FB764A" w:rsidR="60DEE84E" w:rsidRDefault="60DEE84E" w:rsidP="6E75DACD">
      <w:pPr>
        <w:pStyle w:val="ListParagraph"/>
        <w:numPr>
          <w:ilvl w:val="0"/>
          <w:numId w:val="43"/>
        </w:numPr>
        <w:spacing w:after="0" w:line="240" w:lineRule="auto"/>
        <w:rPr>
          <w:rFonts w:ascii="GT America Lt" w:eastAsia="Times New Roman" w:hAnsi="GT America Lt" w:cs="Segoe UI"/>
          <w:b/>
          <w:bCs/>
          <w:sz w:val="24"/>
          <w:szCs w:val="24"/>
        </w:rPr>
      </w:pPr>
      <w:r w:rsidRPr="6E75DACD">
        <w:rPr>
          <w:rFonts w:ascii="GT America Lt" w:eastAsia="Times New Roman" w:hAnsi="GT America Lt" w:cs="Segoe UI"/>
          <w:b/>
          <w:bCs/>
          <w:sz w:val="24"/>
          <w:szCs w:val="24"/>
        </w:rPr>
        <w:t>Chamber Recommendation:</w:t>
      </w:r>
      <w:r w:rsidR="255491E8" w:rsidRPr="6E75DACD">
        <w:rPr>
          <w:rFonts w:ascii="GT America Lt" w:eastAsia="Times New Roman" w:hAnsi="GT America Lt" w:cs="Segoe UI"/>
          <w:sz w:val="24"/>
          <w:szCs w:val="24"/>
        </w:rPr>
        <w:t xml:space="preserve"> To ensure the effectiveness of the notice-and-takedown mechanism, Mexican authorities should promptly issue clear implementing regulations and guidance on ISP responsibilities and legal expectations</w:t>
      </w:r>
      <w:r w:rsidR="00EA0789">
        <w:rPr>
          <w:rFonts w:ascii="GT America Lt" w:eastAsia="Times New Roman" w:hAnsi="GT America Lt" w:cs="Segoe UI"/>
          <w:sz w:val="24"/>
          <w:szCs w:val="24"/>
        </w:rPr>
        <w:t>.</w:t>
      </w:r>
    </w:p>
    <w:p w14:paraId="210A3B99" w14:textId="0E152E38" w:rsidR="44AA23E8" w:rsidRDefault="44AA23E8" w:rsidP="44AA23E8">
      <w:pPr>
        <w:spacing w:after="0" w:line="240" w:lineRule="auto"/>
        <w:rPr>
          <w:rFonts w:ascii="GT America Lt" w:eastAsia="Times New Roman" w:hAnsi="GT America Lt" w:cs="Segoe UI"/>
          <w:b/>
          <w:bCs/>
          <w:sz w:val="24"/>
          <w:szCs w:val="24"/>
        </w:rPr>
      </w:pPr>
    </w:p>
    <w:p w14:paraId="5B6FB8B0" w14:textId="6F2FB582" w:rsidR="1BC05076" w:rsidRDefault="1BC05076" w:rsidP="6E75DACD">
      <w:pPr>
        <w:spacing w:after="0" w:line="240" w:lineRule="auto"/>
        <w:rPr>
          <w:rFonts w:ascii="GT America Lt" w:eastAsia="Times New Roman" w:hAnsi="GT America Lt" w:cs="Segoe UI"/>
          <w:b/>
          <w:bCs/>
          <w:sz w:val="24"/>
          <w:szCs w:val="24"/>
          <w:u w:val="single"/>
        </w:rPr>
      </w:pPr>
      <w:r w:rsidRPr="6E75DACD">
        <w:rPr>
          <w:rFonts w:ascii="GT America Lt" w:eastAsia="Times New Roman" w:hAnsi="GT America Lt" w:cs="Segoe UI"/>
          <w:b/>
          <w:bCs/>
          <w:sz w:val="24"/>
          <w:szCs w:val="24"/>
          <w:u w:val="single"/>
        </w:rPr>
        <w:t xml:space="preserve">Trade Secrets and </w:t>
      </w:r>
      <w:r w:rsidR="00531AE9">
        <w:rPr>
          <w:rFonts w:ascii="GT America Lt" w:eastAsia="Times New Roman" w:hAnsi="GT America Lt" w:cs="Segoe UI"/>
          <w:b/>
          <w:bCs/>
          <w:sz w:val="24"/>
          <w:szCs w:val="24"/>
          <w:u w:val="single"/>
        </w:rPr>
        <w:t>p</w:t>
      </w:r>
      <w:r w:rsidR="00B72E33">
        <w:rPr>
          <w:rFonts w:ascii="GT America Lt" w:eastAsia="Times New Roman" w:hAnsi="GT America Lt" w:cs="Segoe UI"/>
          <w:b/>
          <w:bCs/>
          <w:sz w:val="24"/>
          <w:szCs w:val="24"/>
          <w:u w:val="single"/>
        </w:rPr>
        <w:t xml:space="preserve">rotection of </w:t>
      </w:r>
      <w:r w:rsidR="00531AE9">
        <w:rPr>
          <w:rFonts w:ascii="GT America Lt" w:eastAsia="Times New Roman" w:hAnsi="GT America Lt" w:cs="Segoe UI"/>
          <w:b/>
          <w:bCs/>
          <w:sz w:val="24"/>
          <w:szCs w:val="24"/>
          <w:u w:val="single"/>
        </w:rPr>
        <w:t>c</w:t>
      </w:r>
      <w:r w:rsidR="00B72E33">
        <w:rPr>
          <w:rFonts w:ascii="GT America Lt" w:eastAsia="Times New Roman" w:hAnsi="GT America Lt" w:cs="Segoe UI"/>
          <w:b/>
          <w:bCs/>
          <w:sz w:val="24"/>
          <w:szCs w:val="24"/>
          <w:u w:val="single"/>
        </w:rPr>
        <w:t xml:space="preserve">onfidential </w:t>
      </w:r>
      <w:r w:rsidR="00531AE9">
        <w:rPr>
          <w:rFonts w:ascii="GT America Lt" w:eastAsia="Times New Roman" w:hAnsi="GT America Lt" w:cs="Segoe UI"/>
          <w:b/>
          <w:bCs/>
          <w:sz w:val="24"/>
          <w:szCs w:val="24"/>
          <w:u w:val="single"/>
        </w:rPr>
        <w:t>i</w:t>
      </w:r>
      <w:r w:rsidR="00B72E33">
        <w:rPr>
          <w:rFonts w:ascii="GT America Lt" w:eastAsia="Times New Roman" w:hAnsi="GT America Lt" w:cs="Segoe UI"/>
          <w:b/>
          <w:bCs/>
          <w:sz w:val="24"/>
          <w:szCs w:val="24"/>
          <w:u w:val="single"/>
        </w:rPr>
        <w:t>nformation</w:t>
      </w:r>
      <w:r w:rsidRPr="6E75DACD">
        <w:rPr>
          <w:rFonts w:ascii="GT America Lt" w:eastAsia="Times New Roman" w:hAnsi="GT America Lt" w:cs="Segoe UI"/>
          <w:b/>
          <w:bCs/>
          <w:sz w:val="24"/>
          <w:szCs w:val="24"/>
          <w:u w:val="single"/>
        </w:rPr>
        <w:t xml:space="preserve"> </w:t>
      </w:r>
    </w:p>
    <w:p w14:paraId="6915DA49" w14:textId="2AB7ABB8" w:rsidR="1BC05076" w:rsidRDefault="1BC05076" w:rsidP="6E75DACD">
      <w:pPr>
        <w:spacing w:after="0" w:line="240" w:lineRule="auto"/>
      </w:pPr>
      <w:r w:rsidRPr="6E75DACD">
        <w:rPr>
          <w:rFonts w:ascii="GT America Lt" w:eastAsia="Times New Roman" w:hAnsi="GT America Lt" w:cs="Segoe UI"/>
          <w:b/>
          <w:bCs/>
          <w:sz w:val="24"/>
          <w:szCs w:val="24"/>
        </w:rPr>
        <w:t xml:space="preserve"> </w:t>
      </w:r>
    </w:p>
    <w:p w14:paraId="78C9474C" w14:textId="398028F6" w:rsidR="1BC05076" w:rsidRPr="009A41D1" w:rsidRDefault="1BC05076" w:rsidP="6E75DACD">
      <w:pPr>
        <w:spacing w:after="0" w:line="240" w:lineRule="auto"/>
      </w:pPr>
      <w:r w:rsidRPr="6E75DACD">
        <w:rPr>
          <w:rFonts w:ascii="GT America Lt" w:eastAsia="Times New Roman" w:hAnsi="GT America Lt" w:cs="Segoe UI"/>
          <w:b/>
          <w:bCs/>
          <w:sz w:val="24"/>
          <w:szCs w:val="24"/>
        </w:rPr>
        <w:t>Index Stat:</w:t>
      </w:r>
      <w:r w:rsidR="009A41D1">
        <w:rPr>
          <w:rFonts w:ascii="GT America Lt" w:eastAsia="Times New Roman" w:hAnsi="GT America Lt" w:cs="Segoe UI"/>
          <w:b/>
          <w:bCs/>
          <w:sz w:val="24"/>
          <w:szCs w:val="24"/>
        </w:rPr>
        <w:t xml:space="preserve"> </w:t>
      </w:r>
      <w:r w:rsidR="009A41D1">
        <w:rPr>
          <w:rFonts w:ascii="GT America Lt" w:eastAsia="Times New Roman" w:hAnsi="GT America Lt" w:cs="Segoe UI"/>
          <w:sz w:val="24"/>
          <w:szCs w:val="24"/>
        </w:rPr>
        <w:t>Mexico ranks 29</w:t>
      </w:r>
      <w:r w:rsidR="009A41D1" w:rsidRPr="009A41D1">
        <w:rPr>
          <w:rFonts w:ascii="GT America Lt" w:eastAsia="Times New Roman" w:hAnsi="GT America Lt" w:cs="Segoe UI"/>
          <w:sz w:val="24"/>
          <w:szCs w:val="24"/>
          <w:vertAlign w:val="superscript"/>
        </w:rPr>
        <w:t>th</w:t>
      </w:r>
      <w:r w:rsidR="009A41D1">
        <w:rPr>
          <w:rFonts w:ascii="GT America Lt" w:eastAsia="Times New Roman" w:hAnsi="GT America Lt" w:cs="Segoe UI"/>
          <w:sz w:val="24"/>
          <w:szCs w:val="24"/>
        </w:rPr>
        <w:t xml:space="preserve"> out of 55 global economies in trade secrets and protection of confidential information Index category. </w:t>
      </w:r>
    </w:p>
    <w:p w14:paraId="3A618A17" w14:textId="07651F3B" w:rsidR="6E75DACD" w:rsidRDefault="6E75DACD" w:rsidP="6E75DACD">
      <w:pPr>
        <w:spacing w:after="0" w:line="240" w:lineRule="auto"/>
        <w:rPr>
          <w:rFonts w:ascii="GT America Lt" w:eastAsia="Times New Roman" w:hAnsi="GT America Lt" w:cs="Segoe UI"/>
          <w:b/>
          <w:bCs/>
          <w:sz w:val="24"/>
          <w:szCs w:val="24"/>
        </w:rPr>
      </w:pPr>
    </w:p>
    <w:p w14:paraId="42A6FE5D" w14:textId="5EBA73DE" w:rsidR="00E2018F" w:rsidRPr="00E2018F" w:rsidRDefault="00E2018F" w:rsidP="44AA23E8">
      <w:pPr>
        <w:spacing w:after="0" w:line="240" w:lineRule="auto"/>
        <w:textAlignment w:val="baseline"/>
        <w:rPr>
          <w:rFonts w:ascii="GT America Lt" w:eastAsia="Times New Roman" w:hAnsi="GT America Lt" w:cs="Segoe UI"/>
          <w:sz w:val="24"/>
          <w:szCs w:val="24"/>
        </w:rPr>
      </w:pPr>
      <w:r w:rsidRPr="6E75DACD">
        <w:rPr>
          <w:rFonts w:ascii="GT America Lt" w:eastAsia="Times New Roman" w:hAnsi="GT America Lt" w:cs="Segoe UI"/>
          <w:b/>
          <w:bCs/>
          <w:sz w:val="24"/>
          <w:szCs w:val="24"/>
        </w:rPr>
        <w:t>Regulatory Data Protection</w:t>
      </w:r>
      <w:r w:rsidR="6B00172A" w:rsidRPr="6E75DACD">
        <w:rPr>
          <w:rFonts w:ascii="GT America Lt" w:eastAsia="Times New Roman" w:hAnsi="GT America Lt" w:cs="Segoe UI"/>
          <w:sz w:val="24"/>
          <w:szCs w:val="24"/>
        </w:rPr>
        <w:t xml:space="preserve">: </w:t>
      </w:r>
      <w:r w:rsidR="6D75B358" w:rsidRPr="6E75DACD">
        <w:rPr>
          <w:rFonts w:ascii="GT America Lt" w:eastAsia="Times New Roman" w:hAnsi="GT America Lt" w:cs="Segoe UI"/>
          <w:sz w:val="24"/>
          <w:szCs w:val="24"/>
        </w:rPr>
        <w:t xml:space="preserve">USMCA’s Article 20.48 obligates Mexico to provide regulatory data protection, for at least five years, for both small molecule and biologic </w:t>
      </w:r>
      <w:r w:rsidR="00752132">
        <w:rPr>
          <w:rFonts w:ascii="GT America Lt" w:eastAsia="Times New Roman" w:hAnsi="GT America Lt" w:cs="Segoe UI"/>
          <w:sz w:val="24"/>
          <w:szCs w:val="24"/>
        </w:rPr>
        <w:t xml:space="preserve">medicines. </w:t>
      </w:r>
      <w:r w:rsidR="6D75B358" w:rsidRPr="6E75DACD">
        <w:rPr>
          <w:rFonts w:ascii="GT America Lt" w:eastAsia="Times New Roman" w:hAnsi="GT America Lt" w:cs="Segoe UI"/>
          <w:sz w:val="24"/>
          <w:szCs w:val="24"/>
        </w:rPr>
        <w:t>This provision is subject to a five</w:t>
      </w:r>
      <w:r w:rsidR="76C46FDC" w:rsidRPr="3C4431A6">
        <w:rPr>
          <w:rFonts w:ascii="GT America Lt" w:eastAsia="Times New Roman" w:hAnsi="GT America Lt" w:cs="Segoe UI"/>
          <w:sz w:val="24"/>
          <w:szCs w:val="24"/>
        </w:rPr>
        <w:t>-year</w:t>
      </w:r>
      <w:r w:rsidR="6D75B358" w:rsidRPr="6E75DACD">
        <w:rPr>
          <w:rFonts w:ascii="GT America Lt" w:eastAsia="Times New Roman" w:hAnsi="GT America Lt" w:cs="Segoe UI"/>
          <w:sz w:val="24"/>
          <w:szCs w:val="24"/>
        </w:rPr>
        <w:t xml:space="preserve"> transition period that expires on July 1, 2025</w:t>
      </w:r>
      <w:r w:rsidR="0016222C">
        <w:rPr>
          <w:rFonts w:ascii="GT America Lt" w:eastAsia="Times New Roman" w:hAnsi="GT America Lt" w:cs="Segoe UI"/>
          <w:sz w:val="24"/>
          <w:szCs w:val="24"/>
        </w:rPr>
        <w:t>.</w:t>
      </w:r>
    </w:p>
    <w:p w14:paraId="2EC24147" w14:textId="35FF0428" w:rsidR="6B0CB9BB" w:rsidRDefault="6B0CB9BB" w:rsidP="6B0CB9BB">
      <w:pPr>
        <w:spacing w:after="0" w:line="240" w:lineRule="auto"/>
        <w:rPr>
          <w:rFonts w:ascii="GT America Lt" w:eastAsia="Times New Roman" w:hAnsi="GT America Lt" w:cs="Segoe UI"/>
          <w:sz w:val="24"/>
          <w:szCs w:val="24"/>
        </w:rPr>
      </w:pPr>
    </w:p>
    <w:p w14:paraId="56DAE1EE" w14:textId="6FBAA6A3" w:rsidR="6D75B358" w:rsidRDefault="6D75B358" w:rsidP="6E75DACD">
      <w:pPr>
        <w:pStyle w:val="ListParagraph"/>
        <w:numPr>
          <w:ilvl w:val="0"/>
          <w:numId w:val="42"/>
        </w:numPr>
        <w:spacing w:after="0" w:line="240" w:lineRule="auto"/>
        <w:rPr>
          <w:rFonts w:ascii="GT America Lt" w:eastAsia="Times New Roman" w:hAnsi="GT America Lt" w:cs="Segoe UI"/>
          <w:sz w:val="24"/>
          <w:szCs w:val="24"/>
        </w:rPr>
      </w:pPr>
      <w:r w:rsidRPr="79111968">
        <w:rPr>
          <w:rFonts w:ascii="GT America Lt" w:eastAsia="Times New Roman" w:hAnsi="GT America Lt" w:cs="Segoe UI"/>
          <w:b/>
          <w:bCs/>
          <w:sz w:val="24"/>
          <w:szCs w:val="24"/>
        </w:rPr>
        <w:t>Chamber Recommendation</w:t>
      </w:r>
      <w:r w:rsidRPr="79111968">
        <w:rPr>
          <w:rFonts w:ascii="GT America Lt" w:eastAsia="Times New Roman" w:hAnsi="GT America Lt" w:cs="Segoe UI"/>
          <w:sz w:val="24"/>
          <w:szCs w:val="24"/>
        </w:rPr>
        <w:t xml:space="preserve">: </w:t>
      </w:r>
      <w:r w:rsidR="748629E4" w:rsidRPr="79111968">
        <w:rPr>
          <w:rFonts w:ascii="GT America Lt" w:eastAsia="Times New Roman" w:hAnsi="GT America Lt" w:cs="Segoe UI"/>
          <w:sz w:val="24"/>
          <w:szCs w:val="24"/>
        </w:rPr>
        <w:t>Mexico must implement measures, including secondary regulations, to provide regulatory data protection consistent with Article 20.48 that are effective no later than July 1, 2025.</w:t>
      </w:r>
    </w:p>
    <w:p w14:paraId="44FEA5FC" w14:textId="7560D0C0" w:rsidR="44AA23E8" w:rsidRDefault="44AA23E8" w:rsidP="44AA23E8">
      <w:pPr>
        <w:spacing w:after="0" w:line="240" w:lineRule="auto"/>
        <w:rPr>
          <w:rFonts w:ascii="GT America Lt" w:eastAsia="Times New Roman" w:hAnsi="GT America Lt" w:cs="Segoe UI"/>
          <w:b/>
          <w:bCs/>
          <w:sz w:val="24"/>
          <w:szCs w:val="24"/>
        </w:rPr>
      </w:pPr>
    </w:p>
    <w:p w14:paraId="1B40FFA0" w14:textId="527BE77E" w:rsidR="70B8E780" w:rsidRDefault="00B72E33" w:rsidP="6DB3482B">
      <w:pPr>
        <w:spacing w:after="0" w:line="240" w:lineRule="auto"/>
        <w:rPr>
          <w:rFonts w:ascii="GT America Lt" w:eastAsia="Times New Roman" w:hAnsi="GT America Lt" w:cs="Segoe UI"/>
          <w:b/>
          <w:bCs/>
          <w:sz w:val="24"/>
          <w:szCs w:val="24"/>
          <w:u w:val="single"/>
        </w:rPr>
      </w:pPr>
      <w:r>
        <w:rPr>
          <w:rFonts w:ascii="GT America Lt" w:eastAsia="Times New Roman" w:hAnsi="GT America Lt" w:cs="Segoe UI"/>
          <w:b/>
          <w:bCs/>
          <w:sz w:val="24"/>
          <w:szCs w:val="24"/>
          <w:u w:val="single"/>
        </w:rPr>
        <w:t>M</w:t>
      </w:r>
      <w:r w:rsidR="70B8E780" w:rsidRPr="6DB3482B">
        <w:rPr>
          <w:rFonts w:ascii="GT America Lt" w:eastAsia="Times New Roman" w:hAnsi="GT America Lt" w:cs="Segoe UI"/>
          <w:b/>
          <w:bCs/>
          <w:sz w:val="24"/>
          <w:szCs w:val="24"/>
          <w:u w:val="single"/>
        </w:rPr>
        <w:t xml:space="preserve">arket </w:t>
      </w:r>
      <w:r>
        <w:rPr>
          <w:rFonts w:ascii="GT America Lt" w:eastAsia="Times New Roman" w:hAnsi="GT America Lt" w:cs="Segoe UI"/>
          <w:b/>
          <w:bCs/>
          <w:sz w:val="24"/>
          <w:szCs w:val="24"/>
          <w:u w:val="single"/>
        </w:rPr>
        <w:t>A</w:t>
      </w:r>
      <w:r w:rsidR="70B8E780" w:rsidRPr="6DB3482B">
        <w:rPr>
          <w:rFonts w:ascii="GT America Lt" w:eastAsia="Times New Roman" w:hAnsi="GT America Lt" w:cs="Segoe UI"/>
          <w:b/>
          <w:bCs/>
          <w:sz w:val="24"/>
          <w:szCs w:val="24"/>
          <w:u w:val="single"/>
        </w:rPr>
        <w:t xml:space="preserve">ccess  </w:t>
      </w:r>
    </w:p>
    <w:p w14:paraId="2D25B4FE" w14:textId="40AE40B8" w:rsidR="70B8E780" w:rsidRDefault="70B8E780" w:rsidP="0AC4D754">
      <w:pPr>
        <w:spacing w:after="0" w:line="240" w:lineRule="auto"/>
      </w:pPr>
      <w:r w:rsidRPr="0AC4D754">
        <w:rPr>
          <w:rFonts w:ascii="GT America Lt" w:eastAsia="Times New Roman" w:hAnsi="GT America Lt" w:cs="Segoe UI"/>
          <w:b/>
          <w:bCs/>
          <w:sz w:val="24"/>
          <w:szCs w:val="24"/>
        </w:rPr>
        <w:t xml:space="preserve"> </w:t>
      </w:r>
    </w:p>
    <w:p w14:paraId="551899DD" w14:textId="1F13C0E0" w:rsidR="70B8E780" w:rsidRDefault="70B8E780" w:rsidP="0AC4D754">
      <w:pPr>
        <w:spacing w:after="0" w:line="240" w:lineRule="auto"/>
        <w:rPr>
          <w:rFonts w:ascii="GT America Lt" w:eastAsia="Times New Roman" w:hAnsi="GT America Lt" w:cs="Segoe UI"/>
          <w:sz w:val="24"/>
          <w:szCs w:val="24"/>
        </w:rPr>
      </w:pPr>
      <w:r w:rsidRPr="5F4A4906">
        <w:rPr>
          <w:rFonts w:ascii="GT America Lt" w:eastAsia="Times New Roman" w:hAnsi="GT America Lt" w:cs="Segoe UI"/>
          <w:b/>
          <w:bCs/>
          <w:sz w:val="24"/>
          <w:szCs w:val="24"/>
        </w:rPr>
        <w:lastRenderedPageBreak/>
        <w:t>Index Stat:</w:t>
      </w:r>
      <w:r w:rsidR="1C13CF5A" w:rsidRPr="5F4A4906">
        <w:rPr>
          <w:rFonts w:ascii="GT America Lt" w:eastAsia="Times New Roman" w:hAnsi="GT America Lt" w:cs="Segoe UI"/>
          <w:sz w:val="24"/>
          <w:szCs w:val="24"/>
        </w:rPr>
        <w:t xml:space="preserve"> </w:t>
      </w:r>
      <w:r w:rsidR="1997A016" w:rsidRPr="5F4A4906">
        <w:rPr>
          <w:rFonts w:ascii="GT America Lt" w:eastAsia="Times New Roman" w:hAnsi="GT America Lt" w:cs="Segoe UI"/>
          <w:sz w:val="24"/>
          <w:szCs w:val="24"/>
        </w:rPr>
        <w:t>Mexico ranks</w:t>
      </w:r>
      <w:r w:rsidR="459251E0" w:rsidRPr="5F4A4906">
        <w:rPr>
          <w:rFonts w:ascii="GT America Lt" w:eastAsia="Times New Roman" w:hAnsi="GT America Lt" w:cs="Segoe UI"/>
          <w:sz w:val="24"/>
          <w:szCs w:val="24"/>
        </w:rPr>
        <w:t xml:space="preserve"> 23</w:t>
      </w:r>
      <w:r w:rsidR="459251E0" w:rsidRPr="5F4A4906">
        <w:rPr>
          <w:rFonts w:ascii="GT America Lt" w:eastAsia="Times New Roman" w:hAnsi="GT America Lt" w:cs="Segoe UI"/>
          <w:sz w:val="24"/>
          <w:szCs w:val="24"/>
          <w:vertAlign w:val="superscript"/>
        </w:rPr>
        <w:t>rd</w:t>
      </w:r>
      <w:r w:rsidR="459251E0" w:rsidRPr="5F4A4906">
        <w:rPr>
          <w:rFonts w:ascii="GT America Lt" w:eastAsia="Times New Roman" w:hAnsi="GT America Lt" w:cs="Segoe UI"/>
          <w:sz w:val="24"/>
          <w:szCs w:val="24"/>
        </w:rPr>
        <w:t xml:space="preserve"> out of 55 global economies in the </w:t>
      </w:r>
      <w:r w:rsidR="3F4C9B65" w:rsidRPr="5F4A4906">
        <w:rPr>
          <w:rFonts w:ascii="GT America Lt" w:eastAsia="Times New Roman" w:hAnsi="GT America Lt" w:cs="Segoe UI"/>
          <w:sz w:val="24"/>
          <w:szCs w:val="24"/>
        </w:rPr>
        <w:t xml:space="preserve">market access </w:t>
      </w:r>
      <w:r w:rsidR="0D1ACCC2" w:rsidRPr="5F4A4906">
        <w:rPr>
          <w:rFonts w:ascii="GT America Lt" w:eastAsia="Times New Roman" w:hAnsi="GT America Lt" w:cs="Segoe UI"/>
          <w:sz w:val="24"/>
          <w:szCs w:val="24"/>
        </w:rPr>
        <w:t>Index category.</w:t>
      </w:r>
    </w:p>
    <w:p w14:paraId="1B7914B9" w14:textId="74511240" w:rsidR="00E2018F" w:rsidRPr="00E2018F" w:rsidRDefault="00E2018F" w:rsidP="44AA23E8">
      <w:pPr>
        <w:spacing w:after="0" w:line="240" w:lineRule="auto"/>
        <w:textAlignment w:val="baseline"/>
        <w:rPr>
          <w:rFonts w:ascii="GT America Lt" w:eastAsia="Times New Roman" w:hAnsi="GT America Lt" w:cs="Segoe UI"/>
          <w:b/>
          <w:bCs/>
          <w:sz w:val="24"/>
          <w:szCs w:val="24"/>
        </w:rPr>
      </w:pPr>
    </w:p>
    <w:p w14:paraId="0F1CB602" w14:textId="32B12CBE" w:rsidR="00E2018F" w:rsidRPr="00E2018F" w:rsidRDefault="00E2018F" w:rsidP="6DB3482B">
      <w:pPr>
        <w:spacing w:after="0" w:line="240" w:lineRule="auto"/>
        <w:textAlignment w:val="baseline"/>
        <w:rPr>
          <w:rFonts w:ascii="GT America Lt" w:eastAsia="Times New Roman" w:hAnsi="GT America Lt" w:cs="Segoe UI"/>
          <w:sz w:val="24"/>
          <w:szCs w:val="24"/>
        </w:rPr>
      </w:pPr>
      <w:r w:rsidRPr="775462E0">
        <w:rPr>
          <w:rFonts w:ascii="GT America Lt" w:eastAsia="Times New Roman" w:hAnsi="GT America Lt" w:cs="Segoe UI"/>
          <w:b/>
          <w:bCs/>
          <w:sz w:val="24"/>
          <w:szCs w:val="24"/>
        </w:rPr>
        <w:t>Patented Medicines Procurement</w:t>
      </w:r>
      <w:r w:rsidR="58E42959" w:rsidRPr="775462E0">
        <w:rPr>
          <w:rFonts w:ascii="GT America Lt" w:eastAsia="Times New Roman" w:hAnsi="GT America Lt" w:cs="Segoe UI"/>
          <w:b/>
          <w:bCs/>
          <w:sz w:val="24"/>
          <w:szCs w:val="24"/>
        </w:rPr>
        <w:t>:</w:t>
      </w:r>
      <w:r w:rsidR="008D9392" w:rsidRPr="775462E0">
        <w:rPr>
          <w:rFonts w:ascii="GT America Lt" w:eastAsia="Times New Roman" w:hAnsi="GT America Lt" w:cs="Segoe UI"/>
          <w:b/>
          <w:bCs/>
          <w:sz w:val="24"/>
          <w:szCs w:val="24"/>
        </w:rPr>
        <w:t xml:space="preserve"> </w:t>
      </w:r>
      <w:r w:rsidR="003B377D">
        <w:rPr>
          <w:rFonts w:ascii="GT America Lt" w:eastAsia="Times New Roman" w:hAnsi="GT America Lt" w:cs="Segoe UI"/>
          <w:sz w:val="24"/>
          <w:szCs w:val="24"/>
        </w:rPr>
        <w:t xml:space="preserve">Since </w:t>
      </w:r>
      <w:r w:rsidR="52FA10F6" w:rsidRPr="1932AA66">
        <w:rPr>
          <w:rFonts w:ascii="GT America Lt" w:eastAsia="Times New Roman" w:hAnsi="GT America Lt" w:cs="Segoe UI"/>
          <w:sz w:val="24"/>
          <w:szCs w:val="24"/>
        </w:rPr>
        <w:t>Mexico's medicines procurement process</w:t>
      </w:r>
      <w:r w:rsidR="00E97C13">
        <w:rPr>
          <w:rFonts w:ascii="GT America Lt" w:eastAsia="Times New Roman" w:hAnsi="GT America Lt" w:cs="Segoe UI"/>
          <w:sz w:val="24"/>
          <w:szCs w:val="24"/>
        </w:rPr>
        <w:t xml:space="preserve"> was </w:t>
      </w:r>
      <w:r w:rsidR="52FA10F6" w:rsidRPr="1932AA66">
        <w:rPr>
          <w:rFonts w:ascii="GT America Lt" w:eastAsia="Times New Roman" w:hAnsi="GT America Lt" w:cs="Segoe UI"/>
          <w:sz w:val="24"/>
          <w:szCs w:val="24"/>
        </w:rPr>
        <w:t xml:space="preserve">centralized under the Ministry of Finance (SHCP) </w:t>
      </w:r>
      <w:r w:rsidR="00E97C13">
        <w:rPr>
          <w:rFonts w:ascii="GT America Lt" w:eastAsia="Times New Roman" w:hAnsi="GT America Lt" w:cs="Segoe UI"/>
          <w:sz w:val="24"/>
          <w:szCs w:val="24"/>
        </w:rPr>
        <w:t>in</w:t>
      </w:r>
      <w:r w:rsidR="52FA10F6" w:rsidRPr="1932AA66">
        <w:rPr>
          <w:rFonts w:ascii="GT America Lt" w:eastAsia="Times New Roman" w:hAnsi="GT America Lt" w:cs="Segoe UI"/>
          <w:sz w:val="24"/>
          <w:szCs w:val="24"/>
        </w:rPr>
        <w:t xml:space="preserve"> 2019</w:t>
      </w:r>
      <w:r w:rsidR="00E97C13">
        <w:rPr>
          <w:rFonts w:ascii="GT America Lt" w:eastAsia="Times New Roman" w:hAnsi="GT America Lt" w:cs="Segoe UI"/>
          <w:sz w:val="24"/>
          <w:szCs w:val="24"/>
        </w:rPr>
        <w:t>,</w:t>
      </w:r>
      <w:r w:rsidR="00971DAE">
        <w:rPr>
          <w:rFonts w:ascii="GT America Lt" w:eastAsia="Times New Roman" w:hAnsi="GT America Lt" w:cs="Segoe UI"/>
          <w:sz w:val="24"/>
          <w:szCs w:val="24"/>
        </w:rPr>
        <w:t xml:space="preserve"> the system has been plagued </w:t>
      </w:r>
      <w:r w:rsidR="00C34089">
        <w:rPr>
          <w:rFonts w:ascii="GT America Lt" w:eastAsia="Times New Roman" w:hAnsi="GT America Lt" w:cs="Segoe UI"/>
          <w:sz w:val="24"/>
          <w:szCs w:val="24"/>
        </w:rPr>
        <w:t xml:space="preserve">by a lack of transparency </w:t>
      </w:r>
      <w:r w:rsidR="000A0E28">
        <w:rPr>
          <w:rFonts w:ascii="GT America Lt" w:eastAsia="Times New Roman" w:hAnsi="GT America Lt" w:cs="Segoe UI"/>
          <w:sz w:val="24"/>
          <w:szCs w:val="24"/>
        </w:rPr>
        <w:t>and inconsistent rules.</w:t>
      </w:r>
      <w:r w:rsidR="52FA10F6" w:rsidRPr="1932AA66">
        <w:rPr>
          <w:rFonts w:ascii="GT America Lt" w:eastAsia="Times New Roman" w:hAnsi="GT America Lt" w:cs="Segoe UI"/>
          <w:sz w:val="24"/>
          <w:szCs w:val="24"/>
        </w:rPr>
        <w:t xml:space="preserve"> This centralization has raised concerns about compliance with Mexico's public procurement rules and international obligations, potentially limiting competition and causing supply issues. Additionally, the outsourcing of procurement to UNOPS has led to further complications, including the inclusion of patented products in open bids, risking patent </w:t>
      </w:r>
      <w:proofErr w:type="gramStart"/>
      <w:r w:rsidR="52FA10F6" w:rsidRPr="1932AA66">
        <w:rPr>
          <w:rFonts w:ascii="GT America Lt" w:eastAsia="Times New Roman" w:hAnsi="GT America Lt" w:cs="Segoe UI"/>
          <w:sz w:val="24"/>
          <w:szCs w:val="24"/>
        </w:rPr>
        <w:t>infringements</w:t>
      </w:r>
      <w:proofErr w:type="gramEnd"/>
      <w:r w:rsidR="52FA10F6" w:rsidRPr="1932AA66">
        <w:rPr>
          <w:rFonts w:ascii="GT America Lt" w:eastAsia="Times New Roman" w:hAnsi="GT America Lt" w:cs="Segoe UI"/>
          <w:sz w:val="24"/>
          <w:szCs w:val="24"/>
        </w:rPr>
        <w:t xml:space="preserve"> and violating international agreements like the USMCA and TRIPS.</w:t>
      </w:r>
    </w:p>
    <w:p w14:paraId="1360687B" w14:textId="1D8C62BD" w:rsidR="26929311" w:rsidRDefault="26929311" w:rsidP="26929311">
      <w:pPr>
        <w:spacing w:after="0" w:line="240" w:lineRule="auto"/>
        <w:rPr>
          <w:rFonts w:ascii="GT America Lt" w:eastAsia="Times New Roman" w:hAnsi="GT America Lt" w:cs="Segoe UI"/>
          <w:sz w:val="24"/>
          <w:szCs w:val="24"/>
        </w:rPr>
      </w:pPr>
    </w:p>
    <w:p w14:paraId="6390CB26" w14:textId="5421B877" w:rsidR="26929311" w:rsidRDefault="60B18516" w:rsidP="26929311">
      <w:pPr>
        <w:spacing w:after="0" w:line="240" w:lineRule="auto"/>
        <w:rPr>
          <w:rFonts w:ascii="GT America Lt" w:eastAsia="Times New Roman" w:hAnsi="GT America Lt" w:cs="Segoe UI"/>
          <w:sz w:val="24"/>
          <w:szCs w:val="24"/>
        </w:rPr>
      </w:pPr>
      <w:r w:rsidRPr="0B79549C">
        <w:rPr>
          <w:rFonts w:ascii="GT America Lt" w:eastAsia="Times New Roman" w:hAnsi="GT America Lt" w:cs="Segoe UI"/>
          <w:sz w:val="24"/>
          <w:szCs w:val="24"/>
        </w:rPr>
        <w:t xml:space="preserve">In January 2023, Mexican regulatory authorities issued marketing authorizations to two companies for a patented pharmaceutical product, despite the existence of active patents. This action violated the IP rights of the patent holder and Mexico's obligations under international agreements like the USMCA. The Instituto de </w:t>
      </w:r>
      <w:proofErr w:type="spellStart"/>
      <w:r w:rsidRPr="0B79549C">
        <w:rPr>
          <w:rFonts w:ascii="GT America Lt" w:eastAsia="Times New Roman" w:hAnsi="GT America Lt" w:cs="Segoe UI"/>
          <w:sz w:val="24"/>
          <w:szCs w:val="24"/>
        </w:rPr>
        <w:t>Salud</w:t>
      </w:r>
      <w:proofErr w:type="spellEnd"/>
      <w:r w:rsidRPr="0B79549C">
        <w:rPr>
          <w:rFonts w:ascii="GT America Lt" w:eastAsia="Times New Roman" w:hAnsi="GT America Lt" w:cs="Segoe UI"/>
          <w:sz w:val="24"/>
          <w:szCs w:val="24"/>
        </w:rPr>
        <w:t xml:space="preserve"> para </w:t>
      </w:r>
      <w:proofErr w:type="spellStart"/>
      <w:r w:rsidRPr="0B79549C">
        <w:rPr>
          <w:rFonts w:ascii="GT America Lt" w:eastAsia="Times New Roman" w:hAnsi="GT America Lt" w:cs="Segoe UI"/>
          <w:sz w:val="24"/>
          <w:szCs w:val="24"/>
        </w:rPr>
        <w:t>el</w:t>
      </w:r>
      <w:proofErr w:type="spellEnd"/>
      <w:r w:rsidRPr="0B79549C">
        <w:rPr>
          <w:rFonts w:ascii="GT America Lt" w:eastAsia="Times New Roman" w:hAnsi="GT America Lt" w:cs="Segoe UI"/>
          <w:sz w:val="24"/>
          <w:szCs w:val="24"/>
        </w:rPr>
        <w:t xml:space="preserve"> </w:t>
      </w:r>
      <w:proofErr w:type="spellStart"/>
      <w:r w:rsidRPr="0B79549C">
        <w:rPr>
          <w:rFonts w:ascii="GT America Lt" w:eastAsia="Times New Roman" w:hAnsi="GT America Lt" w:cs="Segoe UI"/>
          <w:sz w:val="24"/>
          <w:szCs w:val="24"/>
        </w:rPr>
        <w:t>Bienestar</w:t>
      </w:r>
      <w:proofErr w:type="spellEnd"/>
      <w:r w:rsidRPr="0B79549C">
        <w:rPr>
          <w:rFonts w:ascii="GT America Lt" w:eastAsia="Times New Roman" w:hAnsi="GT America Lt" w:cs="Segoe UI"/>
          <w:sz w:val="24"/>
          <w:szCs w:val="24"/>
        </w:rPr>
        <w:t xml:space="preserve"> (INSABI) allowed these companies to participate in an open tender, further complicating the situation. Industry representatives met with regulatory officials, leading to a decision to either award the tender to the patent holder or withdraw it entirely. Officials claimed to have been unaware of the three active patents, which raised concerns about the transparency and effectiveness of the regulatory process.</w:t>
      </w:r>
    </w:p>
    <w:p w14:paraId="5BB0E54D" w14:textId="48FDA1AD" w:rsidR="74A94F05" w:rsidRDefault="74A94F05" w:rsidP="74A94F05">
      <w:pPr>
        <w:spacing w:after="0" w:line="240" w:lineRule="auto"/>
        <w:rPr>
          <w:rFonts w:ascii="GT America Lt" w:eastAsia="Times New Roman" w:hAnsi="GT America Lt" w:cs="Segoe UI"/>
          <w:sz w:val="24"/>
          <w:szCs w:val="24"/>
        </w:rPr>
      </w:pPr>
    </w:p>
    <w:p w14:paraId="41D4161C" w14:textId="1692D46C" w:rsidR="1F9D06D6" w:rsidRDefault="149F2FE6" w:rsidP="1F9D06D6">
      <w:pPr>
        <w:pStyle w:val="ListParagraph"/>
        <w:numPr>
          <w:ilvl w:val="0"/>
          <w:numId w:val="44"/>
        </w:numPr>
        <w:spacing w:after="0" w:line="240" w:lineRule="auto"/>
        <w:rPr>
          <w:rFonts w:ascii="GT America Lt" w:eastAsia="Times New Roman" w:hAnsi="GT America Lt" w:cs="Segoe UI"/>
          <w:sz w:val="24"/>
          <w:szCs w:val="24"/>
        </w:rPr>
      </w:pPr>
      <w:r w:rsidRPr="7D48BE65">
        <w:rPr>
          <w:rFonts w:ascii="GT America Lt" w:eastAsia="Times New Roman" w:hAnsi="GT America Lt" w:cs="Segoe UI"/>
          <w:b/>
          <w:bCs/>
          <w:sz w:val="24"/>
          <w:szCs w:val="24"/>
        </w:rPr>
        <w:t>Chamber Recommendation</w:t>
      </w:r>
      <w:r w:rsidRPr="7D48BE65">
        <w:rPr>
          <w:rFonts w:ascii="GT America Lt" w:eastAsia="Times New Roman" w:hAnsi="GT America Lt" w:cs="Segoe UI"/>
          <w:sz w:val="24"/>
          <w:szCs w:val="24"/>
        </w:rPr>
        <w:t xml:space="preserve">: The Chamber reiterates the need to work with the Mexican government to ensure that an effective and meaningful patent linkage system is introduced in Mexico to improve the framework for biopharmaceutical innovation.   </w:t>
      </w:r>
    </w:p>
    <w:p w14:paraId="59A998A4" w14:textId="7C42BC9D" w:rsidR="6DB3482B" w:rsidRDefault="6DB3482B" w:rsidP="6DB3482B">
      <w:pPr>
        <w:spacing w:after="0" w:line="240" w:lineRule="auto"/>
        <w:rPr>
          <w:rFonts w:ascii="GT America Lt" w:eastAsia="Times New Roman" w:hAnsi="GT America Lt" w:cs="Segoe UI"/>
          <w:b/>
          <w:bCs/>
          <w:sz w:val="24"/>
          <w:szCs w:val="24"/>
        </w:rPr>
      </w:pPr>
    </w:p>
    <w:p w14:paraId="5B7F1210" w14:textId="66B0968A" w:rsidR="00E2018F" w:rsidRPr="00E2018F" w:rsidRDefault="00E2018F" w:rsidP="6DB3482B">
      <w:pPr>
        <w:spacing w:after="0" w:line="240" w:lineRule="auto"/>
        <w:textAlignment w:val="baseline"/>
        <w:rPr>
          <w:rFonts w:ascii="GT America Lt" w:eastAsia="Times New Roman" w:hAnsi="GT America Lt" w:cs="Segoe UI"/>
          <w:b/>
          <w:bCs/>
          <w:sz w:val="24"/>
          <w:szCs w:val="24"/>
        </w:rPr>
      </w:pPr>
      <w:r w:rsidRPr="4D712076">
        <w:rPr>
          <w:rFonts w:ascii="GT America Lt" w:eastAsia="Times New Roman" w:hAnsi="GT America Lt" w:cs="Segoe UI"/>
          <w:b/>
          <w:bCs/>
          <w:sz w:val="24"/>
          <w:szCs w:val="24"/>
        </w:rPr>
        <w:t>Effective Border Measures and Remedies</w:t>
      </w:r>
      <w:r w:rsidR="7F871621" w:rsidRPr="4D712076">
        <w:rPr>
          <w:rFonts w:ascii="GT America Lt" w:eastAsia="Times New Roman" w:hAnsi="GT America Lt" w:cs="Segoe UI"/>
          <w:b/>
          <w:bCs/>
          <w:sz w:val="24"/>
          <w:szCs w:val="24"/>
        </w:rPr>
        <w:t>:</w:t>
      </w:r>
      <w:r w:rsidR="3C306F83" w:rsidRPr="4D712076">
        <w:rPr>
          <w:rFonts w:ascii="GT America Lt" w:eastAsia="Times New Roman" w:hAnsi="GT America Lt" w:cs="Segoe UI"/>
          <w:b/>
          <w:bCs/>
          <w:sz w:val="24"/>
          <w:szCs w:val="24"/>
        </w:rPr>
        <w:t xml:space="preserve"> </w:t>
      </w:r>
      <w:r w:rsidR="52E9A8E6" w:rsidRPr="06E80DBE">
        <w:rPr>
          <w:rFonts w:ascii="GT America Lt" w:eastAsia="Times New Roman" w:hAnsi="GT America Lt" w:cs="Segoe UI"/>
          <w:sz w:val="24"/>
          <w:szCs w:val="24"/>
        </w:rPr>
        <w:t>Mexico has long faced challenges in combating illicit trade and counterfeit goods. The current Customs Law only grants authorities the power to initiate measures, without the ability to seize or destroy IP-infringing items. Each suspected shipment requi</w:t>
      </w:r>
      <w:r w:rsidR="52E9A8E6" w:rsidRPr="2C2B1F6D">
        <w:rPr>
          <w:rFonts w:ascii="GT America Lt" w:eastAsia="Times New Roman" w:hAnsi="GT America Lt" w:cs="Segoe UI"/>
          <w:sz w:val="24"/>
          <w:szCs w:val="24"/>
        </w:rPr>
        <w:t>res an order from the Attorney General’s Office for inspection and detention. While administrative procedures can be useful for targeting known infringers, they are costly and time-consuming. Consequently, rightsholders are increasingly turning to the Attorney General’s Office’s Specialized Unit for criminal actions. However, budget cuts have diminished this unit's effectiveness in conducting raids and seizures</w:t>
      </w:r>
      <w:r w:rsidR="52E9A8E6" w:rsidRPr="4D712076">
        <w:rPr>
          <w:rFonts w:ascii="GT America Lt" w:eastAsia="Times New Roman" w:hAnsi="GT America Lt" w:cs="Segoe UI"/>
          <w:b/>
          <w:bCs/>
          <w:sz w:val="24"/>
          <w:szCs w:val="24"/>
        </w:rPr>
        <w:t>.</w:t>
      </w:r>
    </w:p>
    <w:p w14:paraId="4851B0D9" w14:textId="26526C49" w:rsidR="06E80DBE" w:rsidRDefault="06E80DBE" w:rsidP="06E80DBE">
      <w:pPr>
        <w:spacing w:after="0" w:line="240" w:lineRule="auto"/>
        <w:rPr>
          <w:rFonts w:ascii="GT America Lt" w:eastAsia="Times New Roman" w:hAnsi="GT America Lt" w:cs="Segoe UI"/>
          <w:b/>
          <w:bCs/>
          <w:sz w:val="24"/>
          <w:szCs w:val="24"/>
        </w:rPr>
      </w:pPr>
    </w:p>
    <w:p w14:paraId="669D2C35" w14:textId="1F73843B" w:rsidR="069F82D4" w:rsidRDefault="069F82D4" w:rsidP="5F4A4906">
      <w:pPr>
        <w:spacing w:after="0" w:line="240" w:lineRule="auto"/>
        <w:rPr>
          <w:rFonts w:ascii="GT America Lt" w:eastAsia="Times New Roman" w:hAnsi="GT America Lt" w:cs="Segoe UI"/>
          <w:sz w:val="24"/>
          <w:szCs w:val="24"/>
        </w:rPr>
      </w:pPr>
      <w:r w:rsidRPr="5F4A4906">
        <w:rPr>
          <w:rFonts w:ascii="GT America Lt" w:eastAsia="Times New Roman" w:hAnsi="GT America Lt" w:cs="Segoe UI"/>
          <w:sz w:val="24"/>
          <w:szCs w:val="24"/>
        </w:rPr>
        <w:t xml:space="preserve">With respect to USMCA, the agreement has ex officio enforcement authority as a requirement but neither the revised Industrial Property Law nor the revised Customs </w:t>
      </w:r>
      <w:r w:rsidRPr="5F4A4906">
        <w:rPr>
          <w:rFonts w:ascii="GT America Lt" w:eastAsia="Times New Roman" w:hAnsi="GT America Lt" w:cs="Segoe UI"/>
          <w:sz w:val="24"/>
          <w:szCs w:val="24"/>
        </w:rPr>
        <w:lastRenderedPageBreak/>
        <w:t>Law provides a clear, unambiguous power of ex officio authority for border enforcement to act against suspected IP infringing goods. The revised Industrial Property Law retains the emphasis and power of seizures with IMPI and the Customs Law simply states that any action taken by customs officials will be undertaken as an “auxiliary” to IMPI.</w:t>
      </w:r>
    </w:p>
    <w:p w14:paraId="3414EAB9" w14:textId="1D57707E" w:rsidR="5F4A4906" w:rsidRDefault="5F4A4906" w:rsidP="5F4A4906">
      <w:pPr>
        <w:spacing w:after="0" w:line="240" w:lineRule="auto"/>
        <w:rPr>
          <w:rFonts w:ascii="GT America Lt" w:eastAsia="Times New Roman" w:hAnsi="GT America Lt" w:cs="Segoe UI"/>
          <w:b/>
          <w:bCs/>
          <w:sz w:val="24"/>
          <w:szCs w:val="24"/>
        </w:rPr>
      </w:pPr>
    </w:p>
    <w:p w14:paraId="367E6FC6" w14:textId="66301864" w:rsidR="49A4C02E" w:rsidRDefault="2F46651D" w:rsidP="6B178E6C">
      <w:pPr>
        <w:pStyle w:val="ListParagraph"/>
        <w:numPr>
          <w:ilvl w:val="0"/>
          <w:numId w:val="45"/>
        </w:numPr>
        <w:spacing w:after="0" w:line="240" w:lineRule="auto"/>
        <w:rPr>
          <w:rFonts w:ascii="GT America Lt" w:eastAsia="Times New Roman" w:hAnsi="GT America Lt" w:cs="Segoe UI"/>
          <w:sz w:val="24"/>
          <w:szCs w:val="24"/>
        </w:rPr>
      </w:pPr>
      <w:r w:rsidRPr="049905CD">
        <w:rPr>
          <w:rFonts w:ascii="GT America Lt" w:eastAsia="Times New Roman" w:hAnsi="GT America Lt" w:cs="Segoe UI"/>
          <w:b/>
          <w:bCs/>
          <w:sz w:val="24"/>
          <w:szCs w:val="24"/>
        </w:rPr>
        <w:t>Chamber Recommendation</w:t>
      </w:r>
      <w:r w:rsidRPr="049905CD">
        <w:rPr>
          <w:rFonts w:ascii="GT America Lt" w:eastAsia="Times New Roman" w:hAnsi="GT America Lt" w:cs="Segoe UI"/>
          <w:sz w:val="24"/>
          <w:szCs w:val="24"/>
        </w:rPr>
        <w:t>:</w:t>
      </w:r>
      <w:r w:rsidRPr="18F86456">
        <w:rPr>
          <w:rFonts w:ascii="GT America Lt" w:eastAsia="Times New Roman" w:hAnsi="GT America Lt" w:cs="Segoe UI"/>
          <w:sz w:val="24"/>
          <w:szCs w:val="24"/>
        </w:rPr>
        <w:t xml:space="preserve"> </w:t>
      </w:r>
      <w:r w:rsidRPr="049905CD">
        <w:rPr>
          <w:rFonts w:ascii="GT America Lt" w:eastAsia="Times New Roman" w:hAnsi="GT America Lt" w:cs="Segoe UI"/>
          <w:sz w:val="24"/>
          <w:szCs w:val="24"/>
        </w:rPr>
        <w:t>The Chamber urges the U.S. government to collaborate with Mexico to improve its enforcement framework in line with USMCA Chapter 20. Additionally, the Chamber encourages Mexican legislators to introduce anti-counterfeiting legislation to empower Customs to independently seize and destroy counterfeit goods and address the threat of small parcels and online counterfeit sales.</w:t>
      </w:r>
    </w:p>
    <w:p w14:paraId="34E4D784" w14:textId="77777777" w:rsidR="00E2018F" w:rsidRPr="00E2018F" w:rsidRDefault="00E2018F" w:rsidP="00E2018F">
      <w:pPr>
        <w:spacing w:after="0" w:line="240" w:lineRule="auto"/>
        <w:textAlignment w:val="baseline"/>
        <w:rPr>
          <w:rFonts w:ascii="GT America Lt" w:eastAsia="Times New Roman" w:hAnsi="GT America Lt" w:cs="Segoe UI"/>
          <w:b/>
          <w:bCs/>
          <w:sz w:val="24"/>
          <w:szCs w:val="24"/>
          <w:u w:val="single"/>
        </w:rPr>
      </w:pPr>
    </w:p>
    <w:p w14:paraId="4A2CA56A" w14:textId="15FB0522" w:rsidR="00E2018F" w:rsidRPr="00E2018F" w:rsidRDefault="00E2018F" w:rsidP="00E2018F">
      <w:pPr>
        <w:spacing w:after="0" w:line="240" w:lineRule="auto"/>
        <w:textAlignment w:val="baseline"/>
        <w:rPr>
          <w:rFonts w:ascii="GT America Lt" w:eastAsia="Times New Roman" w:hAnsi="GT America Lt" w:cs="Segoe UI"/>
          <w:sz w:val="24"/>
          <w:szCs w:val="24"/>
        </w:rPr>
      </w:pPr>
      <w:r w:rsidRPr="00E2018F">
        <w:rPr>
          <w:rFonts w:ascii="GT America Lt" w:eastAsia="Times New Roman" w:hAnsi="GT America Lt" w:cs="Segoe UI"/>
          <w:b/>
          <w:bCs/>
          <w:sz w:val="24"/>
          <w:szCs w:val="24"/>
          <w:u w:val="single"/>
        </w:rPr>
        <w:t>Saudi Arabia</w:t>
      </w:r>
    </w:p>
    <w:p w14:paraId="5EC7608E" w14:textId="57174262" w:rsidR="6E75DACD" w:rsidRDefault="6E75DACD" w:rsidP="6E75DACD">
      <w:pPr>
        <w:spacing w:after="0" w:line="240" w:lineRule="auto"/>
        <w:rPr>
          <w:rFonts w:ascii="GT America Lt" w:eastAsia="Times New Roman" w:hAnsi="GT America Lt" w:cs="Segoe UI"/>
          <w:b/>
          <w:bCs/>
          <w:sz w:val="24"/>
          <w:szCs w:val="24"/>
        </w:rPr>
      </w:pPr>
    </w:p>
    <w:p w14:paraId="184196EE" w14:textId="223BBC62" w:rsidR="51AC4B53" w:rsidRDefault="51AC4B53" w:rsidP="6E75DACD">
      <w:pPr>
        <w:spacing w:after="0" w:line="240" w:lineRule="auto"/>
        <w:rPr>
          <w:rFonts w:ascii="GT America Lt" w:eastAsia="Times New Roman" w:hAnsi="GT America Lt" w:cs="Segoe UI"/>
          <w:b/>
          <w:bCs/>
          <w:sz w:val="24"/>
          <w:szCs w:val="24"/>
          <w:u w:val="single"/>
        </w:rPr>
      </w:pPr>
      <w:r w:rsidRPr="6E75DACD">
        <w:rPr>
          <w:rFonts w:ascii="GT America Lt" w:eastAsia="Times New Roman" w:hAnsi="GT America Lt" w:cs="Segoe UI"/>
          <w:b/>
          <w:bCs/>
          <w:sz w:val="24"/>
          <w:szCs w:val="24"/>
          <w:u w:val="single"/>
        </w:rPr>
        <w:t xml:space="preserve">Patents, related rights, and limitations </w:t>
      </w:r>
    </w:p>
    <w:p w14:paraId="596849D8" w14:textId="097EF205" w:rsidR="51AC4B53" w:rsidRDefault="51AC4B53" w:rsidP="6E75DACD">
      <w:pPr>
        <w:spacing w:after="0" w:line="240" w:lineRule="auto"/>
      </w:pPr>
      <w:r w:rsidRPr="6E75DACD">
        <w:rPr>
          <w:rFonts w:ascii="GT America Lt" w:eastAsia="Times New Roman" w:hAnsi="GT America Lt" w:cs="Segoe UI"/>
          <w:b/>
          <w:bCs/>
          <w:sz w:val="24"/>
          <w:szCs w:val="24"/>
        </w:rPr>
        <w:t xml:space="preserve">  </w:t>
      </w:r>
    </w:p>
    <w:p w14:paraId="4075635C" w14:textId="2614FA3B" w:rsidR="51AC4B53" w:rsidRDefault="51AC4B53" w:rsidP="6E75DACD">
      <w:pPr>
        <w:spacing w:after="0" w:line="240" w:lineRule="auto"/>
        <w:rPr>
          <w:rFonts w:ascii="GT America Lt" w:eastAsia="Times New Roman" w:hAnsi="GT America Lt" w:cs="Segoe UI"/>
          <w:sz w:val="24"/>
          <w:szCs w:val="24"/>
        </w:rPr>
      </w:pPr>
      <w:r w:rsidRPr="5F4A4906">
        <w:rPr>
          <w:rFonts w:ascii="GT America Lt" w:eastAsia="Times New Roman" w:hAnsi="GT America Lt" w:cs="Segoe UI"/>
          <w:b/>
          <w:bCs/>
          <w:sz w:val="24"/>
          <w:szCs w:val="24"/>
        </w:rPr>
        <w:t>Index Stat:</w:t>
      </w:r>
      <w:r w:rsidR="1B5DDF1A" w:rsidRPr="5F4A4906">
        <w:rPr>
          <w:rFonts w:ascii="GT America Lt" w:eastAsia="Times New Roman" w:hAnsi="GT America Lt" w:cs="Segoe UI"/>
          <w:sz w:val="24"/>
          <w:szCs w:val="24"/>
        </w:rPr>
        <w:t xml:space="preserve"> Saudi Arabia ranks 28</w:t>
      </w:r>
      <w:r w:rsidR="1B5DDF1A" w:rsidRPr="5F4A4906">
        <w:rPr>
          <w:rFonts w:ascii="GT America Lt" w:eastAsia="Times New Roman" w:hAnsi="GT America Lt" w:cs="Segoe UI"/>
          <w:sz w:val="24"/>
          <w:szCs w:val="24"/>
          <w:vertAlign w:val="superscript"/>
        </w:rPr>
        <w:t>th</w:t>
      </w:r>
      <w:r w:rsidR="1B5DDF1A" w:rsidRPr="5F4A4906">
        <w:rPr>
          <w:rFonts w:ascii="GT America Lt" w:eastAsia="Times New Roman" w:hAnsi="GT America Lt" w:cs="Segoe UI"/>
          <w:sz w:val="24"/>
          <w:szCs w:val="24"/>
        </w:rPr>
        <w:t xml:space="preserve"> out of</w:t>
      </w:r>
      <w:r w:rsidR="2F887D51" w:rsidRPr="5F4A4906">
        <w:rPr>
          <w:rFonts w:ascii="GT America Lt" w:eastAsia="Times New Roman" w:hAnsi="GT America Lt" w:cs="Segoe UI"/>
          <w:sz w:val="24"/>
          <w:szCs w:val="24"/>
        </w:rPr>
        <w:t xml:space="preserve"> 55 </w:t>
      </w:r>
      <w:r w:rsidR="6D2BE277" w:rsidRPr="5F4A4906">
        <w:rPr>
          <w:rFonts w:ascii="GT America Lt" w:eastAsia="Times New Roman" w:hAnsi="GT America Lt" w:cs="Segoe UI"/>
          <w:sz w:val="24"/>
          <w:szCs w:val="24"/>
        </w:rPr>
        <w:t>global economies</w:t>
      </w:r>
      <w:r w:rsidR="2F887D51" w:rsidRPr="5F4A4906">
        <w:rPr>
          <w:rFonts w:ascii="GT America Lt" w:eastAsia="Times New Roman" w:hAnsi="GT America Lt" w:cs="Segoe UI"/>
          <w:sz w:val="24"/>
          <w:szCs w:val="24"/>
        </w:rPr>
        <w:t xml:space="preserve"> in the patents, related rights, and limitations Index category, behind only Jordan</w:t>
      </w:r>
      <w:r w:rsidR="7B4002C7" w:rsidRPr="5F4A4906">
        <w:rPr>
          <w:rFonts w:ascii="GT America Lt" w:eastAsia="Times New Roman" w:hAnsi="GT America Lt" w:cs="Segoe UI"/>
          <w:sz w:val="24"/>
          <w:szCs w:val="24"/>
        </w:rPr>
        <w:t xml:space="preserve"> and Israel</w:t>
      </w:r>
      <w:r w:rsidR="2F887D51" w:rsidRPr="5F4A4906">
        <w:rPr>
          <w:rFonts w:ascii="GT America Lt" w:eastAsia="Times New Roman" w:hAnsi="GT America Lt" w:cs="Segoe UI"/>
          <w:sz w:val="24"/>
          <w:szCs w:val="24"/>
        </w:rPr>
        <w:t xml:space="preserve"> in the Middle Eastern region. </w:t>
      </w:r>
    </w:p>
    <w:p w14:paraId="043E1360" w14:textId="470DDDC1" w:rsidR="6E75DACD" w:rsidRDefault="6E75DACD" w:rsidP="6E75DACD">
      <w:pPr>
        <w:spacing w:after="0" w:line="240" w:lineRule="auto"/>
        <w:rPr>
          <w:rFonts w:ascii="GT America Lt" w:eastAsia="Times New Roman" w:hAnsi="GT America Lt" w:cs="Segoe UI"/>
          <w:b/>
          <w:bCs/>
          <w:sz w:val="24"/>
          <w:szCs w:val="24"/>
        </w:rPr>
      </w:pPr>
    </w:p>
    <w:p w14:paraId="2DD2B1C5" w14:textId="51710A90" w:rsidR="00E2018F" w:rsidRPr="00E2018F" w:rsidRDefault="00E2018F" w:rsidP="6E75DACD">
      <w:pPr>
        <w:spacing w:after="0" w:line="240" w:lineRule="auto"/>
        <w:textAlignment w:val="baseline"/>
        <w:rPr>
          <w:rFonts w:ascii="GT America Lt" w:eastAsia="Times New Roman" w:hAnsi="GT America Lt" w:cs="Segoe UI"/>
          <w:sz w:val="24"/>
          <w:szCs w:val="24"/>
        </w:rPr>
      </w:pPr>
      <w:r w:rsidRPr="2535D7D9">
        <w:rPr>
          <w:rFonts w:ascii="GT America Lt" w:eastAsia="Times New Roman" w:hAnsi="GT America Lt" w:cs="Segoe UI"/>
          <w:b/>
          <w:bCs/>
          <w:sz w:val="24"/>
          <w:szCs w:val="24"/>
        </w:rPr>
        <w:t>Pharmaceutical Patent Enforcement</w:t>
      </w:r>
      <w:r w:rsidR="4B941553" w:rsidRPr="2535D7D9">
        <w:rPr>
          <w:rFonts w:ascii="GT America Lt" w:eastAsia="Times New Roman" w:hAnsi="GT America Lt" w:cs="Segoe UI"/>
          <w:b/>
          <w:bCs/>
          <w:sz w:val="24"/>
          <w:szCs w:val="24"/>
        </w:rPr>
        <w:t>:</w:t>
      </w:r>
      <w:r w:rsidR="4B941553" w:rsidRPr="2535D7D9">
        <w:rPr>
          <w:rFonts w:ascii="GT America Lt" w:eastAsia="Times New Roman" w:hAnsi="GT America Lt" w:cs="Segoe UI"/>
          <w:sz w:val="24"/>
          <w:szCs w:val="24"/>
        </w:rPr>
        <w:t xml:space="preserve"> </w:t>
      </w:r>
      <w:r w:rsidR="7A959F7D" w:rsidRPr="2535D7D9">
        <w:rPr>
          <w:rFonts w:ascii="GT America Lt" w:eastAsia="Times New Roman" w:hAnsi="GT America Lt" w:cs="Segoe UI"/>
          <w:sz w:val="24"/>
          <w:szCs w:val="24"/>
        </w:rPr>
        <w:t>In 2022, the Saudi FDA and the Saudi Authority for Intellectual Property (SAIP) introduced a new procedure for registering generic products, requiring follow-on applicants to affirm that their application does not infringe existing IP rights. This includes a "Freedom to operate" analysis and certification by a licensed IP agent. While this is a positive step, the procedure does not establish a 'linkage' regime, which would condition the approval of follow-on products on the exclusivity status of the reference product. It also lacks a notification mechanism for rightsholders and an automatic stay period to resolve disputes before the follow-on product's approval and launch.</w:t>
      </w:r>
    </w:p>
    <w:p w14:paraId="3C0D6889" w14:textId="3EC86AB1" w:rsidR="0F3D7062" w:rsidRDefault="0F3D7062" w:rsidP="0F3D7062">
      <w:pPr>
        <w:spacing w:after="0" w:line="240" w:lineRule="auto"/>
        <w:rPr>
          <w:rFonts w:ascii="GT America Lt" w:eastAsia="Times New Roman" w:hAnsi="GT America Lt" w:cs="Segoe UI"/>
          <w:sz w:val="24"/>
          <w:szCs w:val="24"/>
        </w:rPr>
      </w:pPr>
    </w:p>
    <w:p w14:paraId="06FA9961" w14:textId="6282EEC0" w:rsidR="00E2018F" w:rsidRPr="00E2018F" w:rsidRDefault="5F95EA26" w:rsidP="6C2906F0">
      <w:pPr>
        <w:pStyle w:val="ListParagraph"/>
        <w:numPr>
          <w:ilvl w:val="0"/>
          <w:numId w:val="46"/>
        </w:numPr>
        <w:spacing w:after="0" w:line="240" w:lineRule="auto"/>
        <w:textAlignment w:val="baseline"/>
        <w:rPr>
          <w:rFonts w:ascii="GT America Lt" w:eastAsia="Times New Roman" w:hAnsi="GT America Lt" w:cs="Segoe UI"/>
          <w:b/>
          <w:bCs/>
          <w:sz w:val="24"/>
          <w:szCs w:val="24"/>
        </w:rPr>
      </w:pPr>
      <w:r w:rsidRPr="76E8FD54">
        <w:rPr>
          <w:rFonts w:ascii="GT America Lt" w:eastAsia="Times New Roman" w:hAnsi="GT America Lt" w:cs="Segoe UI"/>
          <w:b/>
          <w:bCs/>
          <w:sz w:val="24"/>
          <w:szCs w:val="24"/>
        </w:rPr>
        <w:t xml:space="preserve">Chamber Recommendation: </w:t>
      </w:r>
      <w:r w:rsidR="71EE6FD5" w:rsidRPr="03BAA0E6">
        <w:rPr>
          <w:rFonts w:ascii="GT America Lt" w:eastAsia="Times New Roman" w:hAnsi="GT America Lt" w:cs="Segoe UI"/>
          <w:sz w:val="24"/>
          <w:szCs w:val="24"/>
        </w:rPr>
        <w:t>Saudi Arabia should implement a robust linkage system that conditions the approval of follow-on products on the exclusivity status of the reference product. This system should include a notification mechanism for rightsholders and an automatic stay period to resolve disputes before the follow-on product's approval. Such measures would protect innovators' IP rights, reduce potential damages for follow-on manufacturers, and provide patients with greater treatment certainty.</w:t>
      </w:r>
    </w:p>
    <w:p w14:paraId="73BF8BDC" w14:textId="353D3470" w:rsidR="6E75DACD" w:rsidRDefault="6E75DACD" w:rsidP="6E75DACD">
      <w:pPr>
        <w:spacing w:after="0" w:line="240" w:lineRule="auto"/>
        <w:rPr>
          <w:rFonts w:ascii="GT America Lt" w:eastAsia="Times New Roman" w:hAnsi="GT America Lt" w:cs="Segoe UI"/>
          <w:b/>
          <w:bCs/>
          <w:sz w:val="24"/>
          <w:szCs w:val="24"/>
        </w:rPr>
      </w:pPr>
    </w:p>
    <w:p w14:paraId="754D4EAD" w14:textId="77B28666" w:rsidR="00E2018F" w:rsidRPr="00E2018F" w:rsidRDefault="00E2018F" w:rsidP="10C0C02B">
      <w:pPr>
        <w:spacing w:after="0" w:line="240" w:lineRule="auto"/>
        <w:textAlignment w:val="baseline"/>
        <w:rPr>
          <w:rFonts w:ascii="GT America Lt" w:eastAsia="Times New Roman" w:hAnsi="GT America Lt" w:cs="Segoe UI"/>
          <w:sz w:val="24"/>
          <w:szCs w:val="24"/>
        </w:rPr>
      </w:pPr>
      <w:r w:rsidRPr="10C0C02B">
        <w:rPr>
          <w:rFonts w:ascii="GT America Lt" w:eastAsia="Times New Roman" w:hAnsi="GT America Lt" w:cs="Segoe UI"/>
          <w:b/>
          <w:bCs/>
          <w:sz w:val="24"/>
          <w:szCs w:val="24"/>
        </w:rPr>
        <w:t>GCC Patent Office</w:t>
      </w:r>
      <w:r w:rsidR="591CE546" w:rsidRPr="10C0C02B">
        <w:rPr>
          <w:rFonts w:ascii="GT America Lt" w:eastAsia="Times New Roman" w:hAnsi="GT America Lt" w:cs="Segoe UI"/>
          <w:b/>
          <w:bCs/>
          <w:sz w:val="24"/>
          <w:szCs w:val="24"/>
        </w:rPr>
        <w:t>:</w:t>
      </w:r>
      <w:r w:rsidR="591CE546" w:rsidRPr="10C0C02B">
        <w:rPr>
          <w:rFonts w:ascii="GT America Lt" w:eastAsia="Times New Roman" w:hAnsi="GT America Lt" w:cs="Segoe UI"/>
          <w:sz w:val="24"/>
          <w:szCs w:val="24"/>
        </w:rPr>
        <w:t xml:space="preserve"> After announcing in January 2021 that it would not be accepting patent applications, the Chamber was pleased to see that, as of January 1, 2023, the </w:t>
      </w:r>
      <w:r w:rsidR="591CE546" w:rsidRPr="10C0C02B">
        <w:rPr>
          <w:rFonts w:ascii="GT America Lt" w:eastAsia="Times New Roman" w:hAnsi="GT America Lt" w:cs="Segoe UI"/>
          <w:sz w:val="24"/>
          <w:szCs w:val="24"/>
        </w:rPr>
        <w:lastRenderedPageBreak/>
        <w:t xml:space="preserve">GCC Patent Office would begin handling national patent applications on behalf of the requesting GCC country. However, despite the cooperation of Qatar, Kuwait, and Bahrain, there has been no indication as to whether Saudi Arabia will participate in the GCC system and forward national filings to be handled by the GCC patent office.  </w:t>
      </w:r>
    </w:p>
    <w:p w14:paraId="56DAC44D" w14:textId="0906FE78" w:rsidR="00E2018F" w:rsidRPr="00E2018F" w:rsidRDefault="00E2018F" w:rsidP="6E75DACD">
      <w:pPr>
        <w:spacing w:after="0" w:line="240" w:lineRule="auto"/>
        <w:textAlignment w:val="baseline"/>
        <w:rPr>
          <w:rFonts w:ascii="GT America Lt" w:eastAsia="Times New Roman" w:hAnsi="GT America Lt" w:cs="Segoe UI"/>
          <w:sz w:val="24"/>
          <w:szCs w:val="24"/>
        </w:rPr>
      </w:pPr>
    </w:p>
    <w:p w14:paraId="4D27CF22" w14:textId="32A8D8CC" w:rsidR="591CE546" w:rsidRDefault="591CE546" w:rsidP="10C0C02B">
      <w:pPr>
        <w:pStyle w:val="ListParagraph"/>
        <w:numPr>
          <w:ilvl w:val="0"/>
          <w:numId w:val="48"/>
        </w:numPr>
        <w:spacing w:after="0" w:line="240" w:lineRule="auto"/>
        <w:rPr>
          <w:rFonts w:ascii="GT America Lt" w:eastAsia="Times New Roman" w:hAnsi="GT America Lt" w:cs="Segoe UI"/>
          <w:sz w:val="24"/>
          <w:szCs w:val="24"/>
        </w:rPr>
      </w:pPr>
      <w:r w:rsidRPr="2F8F40E4">
        <w:rPr>
          <w:rFonts w:ascii="GT America Lt" w:eastAsia="Times New Roman" w:hAnsi="GT America Lt" w:cs="Segoe UI"/>
          <w:b/>
          <w:bCs/>
          <w:sz w:val="24"/>
          <w:szCs w:val="24"/>
        </w:rPr>
        <w:t>Chamber Recommendation:</w:t>
      </w:r>
      <w:r w:rsidRPr="2F8F40E4">
        <w:rPr>
          <w:rFonts w:ascii="GT America Lt" w:eastAsia="Times New Roman" w:hAnsi="GT America Lt" w:cs="Segoe UI"/>
          <w:sz w:val="24"/>
          <w:szCs w:val="24"/>
        </w:rPr>
        <w:t xml:space="preserve"> </w:t>
      </w:r>
      <w:r w:rsidR="13D29AF0" w:rsidRPr="2F8F40E4">
        <w:rPr>
          <w:rFonts w:ascii="GT America Lt" w:eastAsia="Times New Roman" w:hAnsi="GT America Lt" w:cs="Segoe UI"/>
          <w:sz w:val="24"/>
          <w:szCs w:val="24"/>
        </w:rPr>
        <w:t>The Chamber will continue to monitor the evolution of the GCC Patent Office and encourages Saudi Arabia to continue its participation in the GCC system, which provides a critical venue to harmonize patent protection across the region.</w:t>
      </w:r>
    </w:p>
    <w:p w14:paraId="7A8DDCDB" w14:textId="016F96C6" w:rsidR="591CE546" w:rsidRDefault="591CE546" w:rsidP="2F8F40E4">
      <w:pPr>
        <w:pStyle w:val="ListParagraph"/>
        <w:spacing w:after="0" w:line="240" w:lineRule="auto"/>
        <w:rPr>
          <w:rFonts w:ascii="GT America Lt" w:eastAsia="Times New Roman" w:hAnsi="GT America Lt" w:cs="Segoe UI"/>
          <w:sz w:val="24"/>
          <w:szCs w:val="24"/>
        </w:rPr>
      </w:pPr>
    </w:p>
    <w:p w14:paraId="0F2B48AA" w14:textId="1AA365BF" w:rsidR="51FA978A" w:rsidRDefault="51FA978A" w:rsidP="6E75DACD">
      <w:pPr>
        <w:spacing w:after="0" w:line="240" w:lineRule="auto"/>
        <w:rPr>
          <w:rFonts w:ascii="GT America Lt" w:eastAsia="Times New Roman" w:hAnsi="GT America Lt" w:cs="Segoe UI"/>
          <w:b/>
          <w:bCs/>
          <w:sz w:val="24"/>
          <w:szCs w:val="24"/>
        </w:rPr>
      </w:pPr>
      <w:r w:rsidRPr="6E75DACD">
        <w:rPr>
          <w:rFonts w:ascii="GT America Lt" w:eastAsia="Times New Roman" w:hAnsi="GT America Lt" w:cs="Segoe UI"/>
          <w:b/>
          <w:bCs/>
          <w:sz w:val="24"/>
          <w:szCs w:val="24"/>
          <w:u w:val="single"/>
        </w:rPr>
        <w:t xml:space="preserve">Copyrights, related rights, and limitations </w:t>
      </w:r>
    </w:p>
    <w:p w14:paraId="15257E2D" w14:textId="6B1B4F1E" w:rsidR="51FA978A" w:rsidRDefault="51FA978A" w:rsidP="6E75DACD">
      <w:pPr>
        <w:spacing w:after="0" w:line="240" w:lineRule="auto"/>
      </w:pPr>
      <w:r w:rsidRPr="6E75DACD">
        <w:rPr>
          <w:rFonts w:ascii="GT America Lt" w:eastAsia="Times New Roman" w:hAnsi="GT America Lt" w:cs="Segoe UI"/>
          <w:b/>
          <w:bCs/>
          <w:sz w:val="24"/>
          <w:szCs w:val="24"/>
        </w:rPr>
        <w:t xml:space="preserve"> </w:t>
      </w:r>
    </w:p>
    <w:p w14:paraId="134BC885" w14:textId="2998C662" w:rsidR="51FA978A" w:rsidRDefault="51FA978A" w:rsidP="6E75DACD">
      <w:pPr>
        <w:spacing w:after="0" w:line="240" w:lineRule="auto"/>
        <w:rPr>
          <w:rFonts w:ascii="GT America Lt" w:eastAsia="Times New Roman" w:hAnsi="GT America Lt" w:cs="Segoe UI"/>
          <w:sz w:val="24"/>
          <w:szCs w:val="24"/>
        </w:rPr>
      </w:pPr>
      <w:r w:rsidRPr="5F4A4906">
        <w:rPr>
          <w:rFonts w:ascii="GT America Lt" w:eastAsia="Times New Roman" w:hAnsi="GT America Lt" w:cs="Segoe UI"/>
          <w:b/>
          <w:bCs/>
          <w:sz w:val="24"/>
          <w:szCs w:val="24"/>
        </w:rPr>
        <w:t>Index Stat:</w:t>
      </w:r>
      <w:r w:rsidR="306C55B7" w:rsidRPr="5F4A4906">
        <w:rPr>
          <w:rFonts w:ascii="GT America Lt" w:eastAsia="Times New Roman" w:hAnsi="GT America Lt" w:cs="Segoe UI"/>
          <w:sz w:val="24"/>
          <w:szCs w:val="24"/>
        </w:rPr>
        <w:t xml:space="preserve"> Saudi Arabia ranks 23</w:t>
      </w:r>
      <w:r w:rsidR="306C55B7" w:rsidRPr="5F4A4906">
        <w:rPr>
          <w:rFonts w:ascii="GT America Lt" w:eastAsia="Times New Roman" w:hAnsi="GT America Lt" w:cs="Segoe UI"/>
          <w:sz w:val="24"/>
          <w:szCs w:val="24"/>
          <w:vertAlign w:val="superscript"/>
        </w:rPr>
        <w:t>rd</w:t>
      </w:r>
      <w:r w:rsidR="306C55B7" w:rsidRPr="5F4A4906">
        <w:rPr>
          <w:rFonts w:ascii="GT America Lt" w:eastAsia="Times New Roman" w:hAnsi="GT America Lt" w:cs="Segoe UI"/>
          <w:sz w:val="24"/>
          <w:szCs w:val="24"/>
        </w:rPr>
        <w:t xml:space="preserve"> out of 55 </w:t>
      </w:r>
      <w:r w:rsidR="7D88407C" w:rsidRPr="5F4A4906">
        <w:rPr>
          <w:rFonts w:ascii="GT America Lt" w:eastAsia="Times New Roman" w:hAnsi="GT America Lt" w:cs="Segoe UI"/>
          <w:sz w:val="24"/>
          <w:szCs w:val="24"/>
        </w:rPr>
        <w:t xml:space="preserve">global economies in the copyrights, related rights, and limitations Index category, behind Israel, and the UAE. </w:t>
      </w:r>
    </w:p>
    <w:p w14:paraId="2BF5E559" w14:textId="16B6740F" w:rsidR="6E75DACD" w:rsidRDefault="6E75DACD" w:rsidP="6E75DACD">
      <w:pPr>
        <w:spacing w:after="0" w:line="240" w:lineRule="auto"/>
        <w:rPr>
          <w:rFonts w:ascii="GT America Lt" w:eastAsia="Times New Roman" w:hAnsi="GT America Lt" w:cs="Segoe UI"/>
          <w:b/>
          <w:bCs/>
          <w:sz w:val="24"/>
          <w:szCs w:val="24"/>
        </w:rPr>
      </w:pPr>
    </w:p>
    <w:p w14:paraId="21A9A24E" w14:textId="04B02E5A" w:rsidR="00E2018F" w:rsidRPr="00E2018F" w:rsidRDefault="00E2018F" w:rsidP="6E75DACD">
      <w:pPr>
        <w:spacing w:after="0" w:line="240" w:lineRule="auto"/>
        <w:textAlignment w:val="baseline"/>
        <w:rPr>
          <w:rFonts w:ascii="GT America Lt" w:eastAsia="Times New Roman" w:hAnsi="GT America Lt" w:cs="Segoe UI"/>
          <w:sz w:val="24"/>
          <w:szCs w:val="24"/>
        </w:rPr>
      </w:pPr>
      <w:r w:rsidRPr="5F4A4906">
        <w:rPr>
          <w:rFonts w:ascii="GT America Lt" w:eastAsia="Times New Roman" w:hAnsi="GT America Lt" w:cs="Segoe UI"/>
          <w:b/>
          <w:bCs/>
          <w:sz w:val="24"/>
          <w:szCs w:val="24"/>
        </w:rPr>
        <w:t>Online Piracy</w:t>
      </w:r>
      <w:r w:rsidR="7C8F96F0" w:rsidRPr="5F4A4906">
        <w:rPr>
          <w:rFonts w:ascii="GT America Lt" w:eastAsia="Times New Roman" w:hAnsi="GT America Lt" w:cs="Segoe UI"/>
          <w:b/>
          <w:bCs/>
          <w:sz w:val="24"/>
          <w:szCs w:val="24"/>
        </w:rPr>
        <w:t xml:space="preserve">: </w:t>
      </w:r>
      <w:r w:rsidR="7C8F96F0" w:rsidRPr="5F4A4906">
        <w:rPr>
          <w:rFonts w:ascii="GT America Lt" w:eastAsia="Times New Roman" w:hAnsi="GT America Lt" w:cs="Segoe UI"/>
          <w:sz w:val="24"/>
          <w:szCs w:val="24"/>
        </w:rPr>
        <w:t xml:space="preserve">SAIP has over the last three years aimed to strengthen the enforcement of IP rights in Saudi Arabia through both institutional improvements as well as increased levels of transparency and engagement with rightsholders. </w:t>
      </w:r>
      <w:r w:rsidR="00FB424E">
        <w:rPr>
          <w:rFonts w:ascii="GT America Lt" w:eastAsia="Times New Roman" w:hAnsi="GT America Lt" w:cs="Segoe UI"/>
          <w:sz w:val="24"/>
          <w:szCs w:val="24"/>
        </w:rPr>
        <w:t xml:space="preserve">In </w:t>
      </w:r>
      <w:r w:rsidR="7C8F96F0" w:rsidRPr="5F4A4906">
        <w:rPr>
          <w:rFonts w:ascii="GT America Lt" w:eastAsia="Times New Roman" w:hAnsi="GT America Lt" w:cs="Segoe UI"/>
          <w:sz w:val="24"/>
          <w:szCs w:val="24"/>
        </w:rPr>
        <w:t>2024</w:t>
      </w:r>
      <w:r w:rsidR="00FB424E">
        <w:rPr>
          <w:rFonts w:ascii="GT America Lt" w:eastAsia="Times New Roman" w:hAnsi="GT America Lt" w:cs="Segoe UI"/>
          <w:sz w:val="24"/>
          <w:szCs w:val="24"/>
        </w:rPr>
        <w:t>,</w:t>
      </w:r>
      <w:r w:rsidR="7C8F96F0" w:rsidRPr="5F4A4906">
        <w:rPr>
          <w:rFonts w:ascii="GT America Lt" w:eastAsia="Times New Roman" w:hAnsi="GT America Lt" w:cs="Segoe UI"/>
          <w:sz w:val="24"/>
          <w:szCs w:val="24"/>
        </w:rPr>
        <w:t xml:space="preserve"> standing committees </w:t>
      </w:r>
      <w:r w:rsidR="00FB424E">
        <w:rPr>
          <w:rFonts w:ascii="GT America Lt" w:eastAsia="Times New Roman" w:hAnsi="GT America Lt" w:cs="Segoe UI"/>
          <w:sz w:val="24"/>
          <w:szCs w:val="24"/>
        </w:rPr>
        <w:t xml:space="preserve">continued to publish judgements </w:t>
      </w:r>
      <w:r w:rsidR="7C8F96F0" w:rsidRPr="5F4A4906">
        <w:rPr>
          <w:rFonts w:ascii="GT America Lt" w:eastAsia="Times New Roman" w:hAnsi="GT America Lt" w:cs="Segoe UI"/>
          <w:sz w:val="24"/>
          <w:szCs w:val="24"/>
        </w:rPr>
        <w:t xml:space="preserve">relating to copyright infringement </w:t>
      </w:r>
      <w:r w:rsidR="001027A7">
        <w:rPr>
          <w:rFonts w:ascii="GT America Lt" w:eastAsia="Times New Roman" w:hAnsi="GT America Lt" w:cs="Segoe UI"/>
          <w:sz w:val="24"/>
          <w:szCs w:val="24"/>
        </w:rPr>
        <w:t>through</w:t>
      </w:r>
      <w:r w:rsidR="009A41D1">
        <w:rPr>
          <w:rFonts w:ascii="GT America Lt" w:eastAsia="Times New Roman" w:hAnsi="GT America Lt" w:cs="Segoe UI"/>
          <w:sz w:val="24"/>
          <w:szCs w:val="24"/>
        </w:rPr>
        <w:t xml:space="preserve"> </w:t>
      </w:r>
      <w:r w:rsidR="7C8F96F0" w:rsidRPr="5F4A4906">
        <w:rPr>
          <w:rFonts w:ascii="GT America Lt" w:eastAsia="Times New Roman" w:hAnsi="GT America Lt" w:cs="Segoe UI"/>
          <w:sz w:val="24"/>
          <w:szCs w:val="24"/>
        </w:rPr>
        <w:t xml:space="preserve">the “Committee for Review of Violations of the Copyright Protection System.”  </w:t>
      </w:r>
      <w:r w:rsidR="001027A7">
        <w:rPr>
          <w:rFonts w:ascii="GT America Lt" w:eastAsia="Times New Roman" w:hAnsi="GT America Lt" w:cs="Segoe UI"/>
          <w:sz w:val="24"/>
          <w:szCs w:val="24"/>
        </w:rPr>
        <w:t>T</w:t>
      </w:r>
      <w:r w:rsidR="7C8F96F0" w:rsidRPr="5F4A4906">
        <w:rPr>
          <w:rFonts w:ascii="GT America Lt" w:eastAsia="Times New Roman" w:hAnsi="GT America Lt" w:cs="Segoe UI"/>
          <w:sz w:val="24"/>
          <w:szCs w:val="24"/>
        </w:rPr>
        <w:t xml:space="preserve">he publication of these decisions shows that, first, there continues to be an increase in the number of cases considered for IP violations and, second, damages are being more consistently awarded. </w:t>
      </w:r>
    </w:p>
    <w:p w14:paraId="5D9F078C" w14:textId="7BE37A33" w:rsidR="5F4A4906" w:rsidRDefault="5F4A4906" w:rsidP="5F4A4906">
      <w:pPr>
        <w:spacing w:after="0" w:line="240" w:lineRule="auto"/>
        <w:rPr>
          <w:rFonts w:ascii="GT America Lt" w:eastAsia="Times New Roman" w:hAnsi="GT America Lt" w:cs="Segoe UI"/>
          <w:sz w:val="24"/>
          <w:szCs w:val="24"/>
        </w:rPr>
      </w:pPr>
    </w:p>
    <w:p w14:paraId="516A3E80" w14:textId="49B7192B" w:rsidR="297DE2EF" w:rsidRDefault="297DE2EF" w:rsidP="5F4A4906">
      <w:pPr>
        <w:spacing w:after="0" w:line="240" w:lineRule="auto"/>
        <w:rPr>
          <w:rFonts w:ascii="GT America Lt" w:eastAsia="Times New Roman" w:hAnsi="GT America Lt" w:cs="Segoe UI"/>
          <w:sz w:val="24"/>
          <w:szCs w:val="24"/>
        </w:rPr>
      </w:pPr>
      <w:r w:rsidRPr="5F4A4906">
        <w:rPr>
          <w:rFonts w:ascii="GT America Lt" w:eastAsia="Times New Roman" w:hAnsi="GT America Lt" w:cs="Segoe UI"/>
          <w:sz w:val="24"/>
          <w:szCs w:val="24"/>
        </w:rPr>
        <w:t>Additionally, the authority has keenly worked towards enforcing IP of digital content and e-commerce in cooperation with cyberspace intermediaries to block violating sites and remove digital content that violates IP systems and regulations</w:t>
      </w:r>
      <w:r w:rsidR="00CF0B51">
        <w:rPr>
          <w:rFonts w:ascii="GT America Lt" w:eastAsia="Times New Roman" w:hAnsi="GT America Lt" w:cs="Segoe UI"/>
          <w:sz w:val="24"/>
          <w:szCs w:val="24"/>
        </w:rPr>
        <w:t xml:space="preserve">. </w:t>
      </w:r>
      <w:proofErr w:type="spellStart"/>
      <w:r w:rsidR="00CF0B51">
        <w:rPr>
          <w:rFonts w:ascii="GT America Lt" w:eastAsia="Times New Roman" w:hAnsi="GT America Lt" w:cs="Segoe UI"/>
          <w:sz w:val="24"/>
          <w:szCs w:val="24"/>
        </w:rPr>
        <w:t>This</w:t>
      </w:r>
      <w:r w:rsidRPr="5F4A4906">
        <w:rPr>
          <w:rFonts w:ascii="GT America Lt" w:eastAsia="Times New Roman" w:hAnsi="GT America Lt" w:cs="Segoe UI"/>
          <w:sz w:val="24"/>
          <w:szCs w:val="24"/>
        </w:rPr>
        <w:t>includ</w:t>
      </w:r>
      <w:r w:rsidR="00CF0B51">
        <w:rPr>
          <w:rFonts w:ascii="GT America Lt" w:eastAsia="Times New Roman" w:hAnsi="GT America Lt" w:cs="Segoe UI"/>
          <w:sz w:val="24"/>
          <w:szCs w:val="24"/>
        </w:rPr>
        <w:t>es</w:t>
      </w:r>
      <w:proofErr w:type="spellEnd"/>
      <w:r w:rsidRPr="5F4A4906">
        <w:rPr>
          <w:rFonts w:ascii="GT America Lt" w:eastAsia="Times New Roman" w:hAnsi="GT America Lt" w:cs="Segoe UI"/>
          <w:sz w:val="24"/>
          <w:szCs w:val="24"/>
        </w:rPr>
        <w:t xml:space="preserve"> removing approximately 16,300</w:t>
      </w:r>
      <w:r w:rsidR="1D0B2AED" w:rsidRPr="5F4A4906">
        <w:rPr>
          <w:rFonts w:ascii="GT America Lt" w:eastAsia="Times New Roman" w:hAnsi="GT America Lt" w:cs="Segoe UI"/>
          <w:sz w:val="24"/>
          <w:szCs w:val="24"/>
        </w:rPr>
        <w:t xml:space="preserve"> individual pieces of infringing content and blocking approximately 4,500 violating websites included displaying and downloading copyrighted audiovisual works and broadcasting encrypted channels</w:t>
      </w:r>
      <w:r w:rsidR="00CD6EB7">
        <w:rPr>
          <w:rFonts w:ascii="GT America Lt" w:eastAsia="Times New Roman" w:hAnsi="GT America Lt" w:cs="Segoe UI"/>
          <w:sz w:val="24"/>
          <w:szCs w:val="24"/>
        </w:rPr>
        <w:t>.</w:t>
      </w:r>
    </w:p>
    <w:p w14:paraId="75CBFCA8" w14:textId="627643C1" w:rsidR="5F4A4906" w:rsidRDefault="5F4A4906" w:rsidP="5F4A4906">
      <w:pPr>
        <w:spacing w:after="0" w:line="240" w:lineRule="auto"/>
        <w:rPr>
          <w:rFonts w:ascii="GT America Lt" w:eastAsia="Times New Roman" w:hAnsi="GT America Lt" w:cs="Segoe UI"/>
          <w:sz w:val="24"/>
          <w:szCs w:val="24"/>
        </w:rPr>
      </w:pPr>
    </w:p>
    <w:p w14:paraId="675D86F4" w14:textId="105F70DA" w:rsidR="1D0B2AED" w:rsidRDefault="1D0B2AED" w:rsidP="5F4A4906">
      <w:pPr>
        <w:pStyle w:val="ListParagraph"/>
        <w:numPr>
          <w:ilvl w:val="0"/>
          <w:numId w:val="56"/>
        </w:numPr>
        <w:spacing w:after="0" w:line="240" w:lineRule="auto"/>
        <w:rPr>
          <w:rFonts w:ascii="GT America Lt" w:eastAsia="Times New Roman" w:hAnsi="GT America Lt" w:cs="Segoe UI"/>
          <w:sz w:val="24"/>
          <w:szCs w:val="24"/>
        </w:rPr>
      </w:pPr>
      <w:r w:rsidRPr="5F4A4906">
        <w:rPr>
          <w:rFonts w:ascii="GT America Lt" w:eastAsia="Times New Roman" w:hAnsi="GT America Lt" w:cs="Segoe UI"/>
          <w:b/>
          <w:bCs/>
          <w:sz w:val="24"/>
          <w:szCs w:val="24"/>
        </w:rPr>
        <w:t>Chamber Recommendation</w:t>
      </w:r>
      <w:r w:rsidRPr="5F4A4906">
        <w:rPr>
          <w:rFonts w:ascii="GT America Lt" w:eastAsia="Times New Roman" w:hAnsi="GT America Lt" w:cs="Segoe UI"/>
          <w:sz w:val="24"/>
          <w:szCs w:val="24"/>
        </w:rPr>
        <w:t xml:space="preserve">: </w:t>
      </w:r>
      <w:r w:rsidR="117A8C1C" w:rsidRPr="5F4A4906">
        <w:rPr>
          <w:rFonts w:ascii="GT America Lt" w:eastAsia="Times New Roman" w:hAnsi="GT America Lt" w:cs="Segoe UI"/>
          <w:sz w:val="24"/>
          <w:szCs w:val="24"/>
        </w:rPr>
        <w:t xml:space="preserve">The Chamber commends SAIP for these efforts and encourages the Kingdom to continue working closely with industry leaders, content creators, and entrepreneurs to </w:t>
      </w:r>
      <w:r w:rsidR="7B179B32" w:rsidRPr="5F4A4906">
        <w:rPr>
          <w:rFonts w:ascii="GT America Lt" w:eastAsia="Times New Roman" w:hAnsi="GT America Lt" w:cs="Segoe UI"/>
          <w:sz w:val="24"/>
          <w:szCs w:val="24"/>
        </w:rPr>
        <w:t xml:space="preserve">enforce mechanisms against online piracy copyright infringement. </w:t>
      </w:r>
    </w:p>
    <w:p w14:paraId="7DE25303" w14:textId="35FA13E4" w:rsidR="06185E96" w:rsidRDefault="06185E96" w:rsidP="06185E96">
      <w:pPr>
        <w:spacing w:after="0" w:line="240" w:lineRule="auto"/>
        <w:rPr>
          <w:rFonts w:ascii="GT America Lt" w:eastAsia="Times New Roman" w:hAnsi="GT America Lt" w:cs="Segoe UI"/>
          <w:b/>
          <w:bCs/>
          <w:sz w:val="24"/>
          <w:szCs w:val="24"/>
        </w:rPr>
      </w:pPr>
    </w:p>
    <w:p w14:paraId="1D171670" w14:textId="0028F82F" w:rsidR="7B179B32" w:rsidRDefault="7B179B32" w:rsidP="5F4A4906">
      <w:pPr>
        <w:spacing w:after="0" w:line="240" w:lineRule="auto"/>
        <w:rPr>
          <w:rFonts w:ascii="GT America Lt" w:eastAsia="Times New Roman" w:hAnsi="GT America Lt" w:cs="Segoe UI"/>
          <w:b/>
          <w:bCs/>
          <w:sz w:val="24"/>
          <w:szCs w:val="24"/>
          <w:u w:val="single"/>
        </w:rPr>
      </w:pPr>
      <w:r w:rsidRPr="5F4A4906">
        <w:rPr>
          <w:rFonts w:ascii="GT America Lt" w:eastAsia="Times New Roman" w:hAnsi="GT America Lt" w:cs="Segoe UI"/>
          <w:b/>
          <w:bCs/>
          <w:sz w:val="24"/>
          <w:szCs w:val="24"/>
          <w:u w:val="single"/>
        </w:rPr>
        <w:t>Trade secrets and protection of confidential information</w:t>
      </w:r>
    </w:p>
    <w:p w14:paraId="2E2CD9AE" w14:textId="4238CE55" w:rsidR="5F4A4906" w:rsidRDefault="5F4A4906" w:rsidP="5F4A4906">
      <w:pPr>
        <w:spacing w:after="0" w:line="240" w:lineRule="auto"/>
        <w:rPr>
          <w:rFonts w:ascii="GT America Lt" w:eastAsia="Times New Roman" w:hAnsi="GT America Lt" w:cs="Segoe UI"/>
          <w:b/>
          <w:bCs/>
          <w:sz w:val="24"/>
          <w:szCs w:val="24"/>
          <w:u w:val="single"/>
        </w:rPr>
      </w:pPr>
    </w:p>
    <w:p w14:paraId="327D9117" w14:textId="0498C588" w:rsidR="7B179B32" w:rsidRDefault="7B179B32" w:rsidP="5F4A4906">
      <w:pPr>
        <w:spacing w:after="0" w:line="240" w:lineRule="auto"/>
        <w:rPr>
          <w:rFonts w:ascii="GT America Lt" w:eastAsia="Times New Roman" w:hAnsi="GT America Lt" w:cs="Segoe UI"/>
          <w:sz w:val="24"/>
          <w:szCs w:val="24"/>
        </w:rPr>
      </w:pPr>
      <w:r w:rsidRPr="6C2906F0">
        <w:rPr>
          <w:rFonts w:ascii="GT America Lt" w:eastAsia="Times New Roman" w:hAnsi="GT America Lt" w:cs="Segoe UI"/>
          <w:b/>
          <w:bCs/>
          <w:sz w:val="24"/>
          <w:szCs w:val="24"/>
        </w:rPr>
        <w:t xml:space="preserve">Index Stat: </w:t>
      </w:r>
      <w:r w:rsidRPr="6C2906F0">
        <w:rPr>
          <w:rFonts w:ascii="GT America Lt" w:eastAsia="Times New Roman" w:hAnsi="GT America Lt" w:cs="Segoe UI"/>
          <w:sz w:val="24"/>
          <w:szCs w:val="24"/>
        </w:rPr>
        <w:t xml:space="preserve">Saudi Arabia ranks </w:t>
      </w:r>
      <w:r w:rsidR="0B1BEE8F" w:rsidRPr="6C2906F0">
        <w:rPr>
          <w:rFonts w:ascii="GT America Lt" w:eastAsia="Times New Roman" w:hAnsi="GT America Lt" w:cs="Segoe UI"/>
          <w:sz w:val="24"/>
          <w:szCs w:val="24"/>
        </w:rPr>
        <w:t>27</w:t>
      </w:r>
      <w:r w:rsidR="0B1BEE8F" w:rsidRPr="6C2906F0">
        <w:rPr>
          <w:rFonts w:ascii="GT America Lt" w:eastAsia="Times New Roman" w:hAnsi="GT America Lt" w:cs="Segoe UI"/>
          <w:sz w:val="24"/>
          <w:szCs w:val="24"/>
          <w:vertAlign w:val="superscript"/>
        </w:rPr>
        <w:t>th</w:t>
      </w:r>
      <w:r w:rsidR="0B1BEE8F" w:rsidRPr="6C2906F0">
        <w:rPr>
          <w:rFonts w:ascii="GT America Lt" w:eastAsia="Times New Roman" w:hAnsi="GT America Lt" w:cs="Segoe UI"/>
          <w:sz w:val="24"/>
          <w:szCs w:val="24"/>
        </w:rPr>
        <w:t xml:space="preserve"> out of 55 global economies in the trade secrets and protection of confidential information Index category. </w:t>
      </w:r>
    </w:p>
    <w:p w14:paraId="58D694C9" w14:textId="7440D60D" w:rsidR="5F4A4906" w:rsidRDefault="5F4A4906" w:rsidP="5F4A4906">
      <w:pPr>
        <w:spacing w:after="0" w:line="240" w:lineRule="auto"/>
        <w:rPr>
          <w:rFonts w:ascii="GT America Lt" w:eastAsia="Times New Roman" w:hAnsi="GT America Lt" w:cs="Segoe UI"/>
          <w:b/>
          <w:bCs/>
          <w:sz w:val="24"/>
          <w:szCs w:val="24"/>
        </w:rPr>
      </w:pPr>
    </w:p>
    <w:p w14:paraId="03C44622" w14:textId="1C13795D" w:rsidR="00E2018F" w:rsidRPr="00E2018F" w:rsidRDefault="00E2018F" w:rsidP="06185E96">
      <w:pPr>
        <w:spacing w:after="0" w:line="240" w:lineRule="auto"/>
        <w:textAlignment w:val="baseline"/>
        <w:rPr>
          <w:rFonts w:ascii="GT America Lt" w:eastAsia="Times New Roman" w:hAnsi="GT America Lt" w:cs="Segoe UI"/>
          <w:sz w:val="24"/>
          <w:szCs w:val="24"/>
        </w:rPr>
      </w:pPr>
      <w:r w:rsidRPr="02D7403B">
        <w:rPr>
          <w:rFonts w:ascii="GT America Lt" w:eastAsia="Times New Roman" w:hAnsi="GT America Lt" w:cs="Segoe UI"/>
          <w:b/>
          <w:bCs/>
          <w:sz w:val="24"/>
          <w:szCs w:val="24"/>
        </w:rPr>
        <w:lastRenderedPageBreak/>
        <w:t>Regulatory Data Protection</w:t>
      </w:r>
      <w:r w:rsidR="4005C9EE" w:rsidRPr="02D7403B">
        <w:rPr>
          <w:rFonts w:ascii="GT America Lt" w:eastAsia="Times New Roman" w:hAnsi="GT America Lt" w:cs="Segoe UI"/>
          <w:sz w:val="24"/>
          <w:szCs w:val="24"/>
        </w:rPr>
        <w:t xml:space="preserve">: </w:t>
      </w:r>
      <w:r w:rsidR="4005C9EE" w:rsidRPr="5CA3D196">
        <w:rPr>
          <w:rFonts w:ascii="GT America Lt" w:eastAsia="Times New Roman" w:hAnsi="GT America Lt" w:cs="Segoe UI"/>
          <w:sz w:val="24"/>
          <w:szCs w:val="24"/>
        </w:rPr>
        <w:t>Saudi Arabia established</w:t>
      </w:r>
      <w:r w:rsidR="4005C9EE" w:rsidRPr="02D7403B">
        <w:rPr>
          <w:rFonts w:ascii="GT America Lt" w:eastAsia="Times New Roman" w:hAnsi="GT America Lt" w:cs="Segoe UI"/>
          <w:sz w:val="24"/>
          <w:szCs w:val="24"/>
        </w:rPr>
        <w:t xml:space="preserve"> a five-year protection term for clinical research data submitted for biopharmaceutical market registration. This regulation mandates that Saudi authorities protect such information against unfair commercial use for at least five years from the approval date. However, there is uncertainty about the actual availability of this protection, as reports suggest follow-on products have been approved using indirect reliance on submitted data. In 2020, the SAIP released draft regulations that were criticized for not aligning with international standards, particularly by linking protection terms to the first global launch date and excluding new indications. These draft regulations, if implemented, would undermine incentives for innovation and investment. Despite these issues, the SAIP and Saudi FDA reaffirmed their commitment to regulatory data protection in 2022.  </w:t>
      </w:r>
    </w:p>
    <w:p w14:paraId="7ABC28D6" w14:textId="68EBCAAD" w:rsidR="2A4C3CF3" w:rsidRDefault="2A4C3CF3" w:rsidP="2A4C3CF3">
      <w:pPr>
        <w:spacing w:after="0" w:line="240" w:lineRule="auto"/>
        <w:rPr>
          <w:rFonts w:ascii="GT America Lt" w:eastAsia="Times New Roman" w:hAnsi="GT America Lt" w:cs="Segoe UI"/>
          <w:sz w:val="24"/>
          <w:szCs w:val="24"/>
        </w:rPr>
      </w:pPr>
    </w:p>
    <w:p w14:paraId="5728AEF9" w14:textId="7765A630" w:rsidR="50F24087" w:rsidRDefault="50F24087" w:rsidP="174564E3">
      <w:pPr>
        <w:pStyle w:val="ListParagraph"/>
        <w:numPr>
          <w:ilvl w:val="0"/>
          <w:numId w:val="47"/>
        </w:numPr>
        <w:spacing w:after="0" w:line="240" w:lineRule="auto"/>
        <w:rPr>
          <w:rFonts w:ascii="GT America Lt" w:eastAsia="Times New Roman" w:hAnsi="GT America Lt" w:cs="Segoe UI"/>
          <w:sz w:val="24"/>
          <w:szCs w:val="24"/>
        </w:rPr>
      </w:pPr>
      <w:r w:rsidRPr="2E3FADBE">
        <w:rPr>
          <w:rFonts w:ascii="GT America Lt" w:eastAsia="Times New Roman" w:hAnsi="GT America Lt" w:cs="Segoe UI"/>
          <w:b/>
          <w:bCs/>
          <w:sz w:val="24"/>
          <w:szCs w:val="24"/>
        </w:rPr>
        <w:t>Chamber Recommendation</w:t>
      </w:r>
      <w:r w:rsidRPr="2E3FADBE">
        <w:rPr>
          <w:rFonts w:ascii="GT America Lt" w:eastAsia="Times New Roman" w:hAnsi="GT America Lt" w:cs="Segoe UI"/>
          <w:sz w:val="24"/>
          <w:szCs w:val="24"/>
        </w:rPr>
        <w:t>:</w:t>
      </w:r>
      <w:r w:rsidR="1641112A" w:rsidRPr="2E3FADBE">
        <w:rPr>
          <w:rFonts w:ascii="GT America Lt" w:eastAsia="Times New Roman" w:hAnsi="GT America Lt" w:cs="Segoe UI"/>
          <w:sz w:val="24"/>
          <w:szCs w:val="24"/>
        </w:rPr>
        <w:t xml:space="preserve"> </w:t>
      </w:r>
      <w:r w:rsidR="24BF8627" w:rsidRPr="2E3FADBE">
        <w:rPr>
          <w:rFonts w:ascii="GT America Lt" w:eastAsia="Times New Roman" w:hAnsi="GT America Lt" w:cs="Segoe UI"/>
          <w:sz w:val="24"/>
          <w:szCs w:val="24"/>
        </w:rPr>
        <w:t>Saudi Arabia should align its regulations with international standards by eliminating indirect reliance on submitted data and providing clear protection terms. Additionally, SAIP should avoid linking protection periods to the first global launch date and include provisions for new indications to foster innovation and investment.</w:t>
      </w:r>
    </w:p>
    <w:p w14:paraId="1BC337E2" w14:textId="77777777" w:rsidR="00E2018F" w:rsidRPr="00E2018F" w:rsidRDefault="00E2018F" w:rsidP="00E2018F">
      <w:pPr>
        <w:spacing w:after="0" w:line="240" w:lineRule="auto"/>
        <w:textAlignment w:val="baseline"/>
        <w:rPr>
          <w:rFonts w:ascii="GT America Lt" w:eastAsia="Times New Roman" w:hAnsi="GT America Lt" w:cs="Segoe UI"/>
          <w:b/>
          <w:bCs/>
          <w:sz w:val="24"/>
          <w:szCs w:val="24"/>
          <w:u w:val="single"/>
        </w:rPr>
      </w:pPr>
    </w:p>
    <w:p w14:paraId="2B438F0D" w14:textId="0B63CBC1" w:rsidR="00E2018F" w:rsidRPr="00E2018F" w:rsidRDefault="00E2018F" w:rsidP="00E2018F">
      <w:pPr>
        <w:spacing w:after="0" w:line="240" w:lineRule="auto"/>
        <w:textAlignment w:val="baseline"/>
        <w:rPr>
          <w:rFonts w:ascii="GT America Lt" w:eastAsia="Times New Roman" w:hAnsi="GT America Lt" w:cs="Segoe UI"/>
          <w:sz w:val="24"/>
          <w:szCs w:val="24"/>
        </w:rPr>
      </w:pPr>
      <w:r w:rsidRPr="00E2018F">
        <w:rPr>
          <w:rFonts w:ascii="GT America Lt" w:eastAsia="Times New Roman" w:hAnsi="GT America Lt" w:cs="Segoe UI"/>
          <w:b/>
          <w:bCs/>
          <w:sz w:val="24"/>
          <w:szCs w:val="24"/>
          <w:u w:val="single"/>
        </w:rPr>
        <w:t>South Africa</w:t>
      </w:r>
    </w:p>
    <w:p w14:paraId="37041ABD" w14:textId="1D33C3D8" w:rsidR="6C2906F0" w:rsidRDefault="6C2906F0" w:rsidP="6C2906F0">
      <w:pPr>
        <w:spacing w:after="0" w:line="240" w:lineRule="auto"/>
        <w:rPr>
          <w:rFonts w:ascii="GT America Lt" w:eastAsia="Times New Roman" w:hAnsi="GT America Lt" w:cs="Segoe UI"/>
          <w:b/>
          <w:bCs/>
          <w:sz w:val="24"/>
          <w:szCs w:val="24"/>
        </w:rPr>
      </w:pPr>
    </w:p>
    <w:p w14:paraId="422B921A" w14:textId="7E1A1E0F" w:rsidR="4B7FC78A" w:rsidRDefault="4B7FC78A" w:rsidP="6C2906F0">
      <w:pPr>
        <w:spacing w:after="0" w:line="240" w:lineRule="auto"/>
        <w:rPr>
          <w:rFonts w:ascii="GT America Lt" w:eastAsia="Times New Roman" w:hAnsi="GT America Lt" w:cs="Segoe UI"/>
          <w:b/>
          <w:bCs/>
          <w:sz w:val="24"/>
          <w:szCs w:val="24"/>
        </w:rPr>
      </w:pPr>
      <w:r w:rsidRPr="6C2906F0">
        <w:rPr>
          <w:rFonts w:ascii="GT America Lt" w:eastAsia="Times New Roman" w:hAnsi="GT America Lt" w:cs="Segoe UI"/>
          <w:b/>
          <w:bCs/>
          <w:sz w:val="24"/>
          <w:szCs w:val="24"/>
          <w:u w:val="single"/>
        </w:rPr>
        <w:t xml:space="preserve">Patents, related rights, and limitations </w:t>
      </w:r>
      <w:r w:rsidRPr="6C2906F0">
        <w:rPr>
          <w:rFonts w:ascii="GT America Lt" w:eastAsia="Times New Roman" w:hAnsi="GT America Lt" w:cs="Segoe UI"/>
          <w:b/>
          <w:bCs/>
          <w:sz w:val="24"/>
          <w:szCs w:val="24"/>
        </w:rPr>
        <w:t xml:space="preserve"> </w:t>
      </w:r>
    </w:p>
    <w:p w14:paraId="11CD949D" w14:textId="360145DE" w:rsidR="4B7FC78A" w:rsidRDefault="4B7FC78A" w:rsidP="6C2906F0">
      <w:pPr>
        <w:spacing w:after="0" w:line="240" w:lineRule="auto"/>
      </w:pPr>
      <w:r w:rsidRPr="6C2906F0">
        <w:rPr>
          <w:rFonts w:ascii="GT America Lt" w:eastAsia="Times New Roman" w:hAnsi="GT America Lt" w:cs="Segoe UI"/>
          <w:b/>
          <w:bCs/>
          <w:sz w:val="24"/>
          <w:szCs w:val="24"/>
        </w:rPr>
        <w:t xml:space="preserve">   </w:t>
      </w:r>
    </w:p>
    <w:p w14:paraId="74232C69" w14:textId="4A9F0A35" w:rsidR="4B7FC78A" w:rsidRDefault="4B7FC78A" w:rsidP="6C2906F0">
      <w:pPr>
        <w:spacing w:after="0" w:line="240" w:lineRule="auto"/>
        <w:rPr>
          <w:rFonts w:ascii="GT America Lt" w:eastAsia="Times New Roman" w:hAnsi="GT America Lt" w:cs="Segoe UI"/>
          <w:sz w:val="24"/>
          <w:szCs w:val="24"/>
        </w:rPr>
      </w:pPr>
      <w:r w:rsidRPr="6C2906F0">
        <w:rPr>
          <w:rFonts w:ascii="GT America Lt" w:eastAsia="Times New Roman" w:hAnsi="GT America Lt" w:cs="Segoe UI"/>
          <w:b/>
          <w:bCs/>
          <w:sz w:val="24"/>
          <w:szCs w:val="24"/>
        </w:rPr>
        <w:t xml:space="preserve">Index Stat: </w:t>
      </w:r>
      <w:r w:rsidRPr="6C2906F0">
        <w:rPr>
          <w:rFonts w:ascii="GT America Lt" w:eastAsia="Times New Roman" w:hAnsi="GT America Lt" w:cs="Segoe UI"/>
          <w:sz w:val="24"/>
          <w:szCs w:val="24"/>
        </w:rPr>
        <w:t>South Africa ranks 52</w:t>
      </w:r>
      <w:r w:rsidRPr="6C2906F0">
        <w:rPr>
          <w:rFonts w:ascii="GT America Lt" w:eastAsia="Times New Roman" w:hAnsi="GT America Lt" w:cs="Segoe UI"/>
          <w:sz w:val="24"/>
          <w:szCs w:val="24"/>
          <w:vertAlign w:val="superscript"/>
        </w:rPr>
        <w:t>nd</w:t>
      </w:r>
      <w:r w:rsidRPr="6C2906F0">
        <w:rPr>
          <w:rFonts w:ascii="GT America Lt" w:eastAsia="Times New Roman" w:hAnsi="GT America Lt" w:cs="Segoe UI"/>
          <w:sz w:val="24"/>
          <w:szCs w:val="24"/>
        </w:rPr>
        <w:t xml:space="preserve"> out of 55 global economies in th</w:t>
      </w:r>
      <w:r w:rsidR="2C28CDB0" w:rsidRPr="6C2906F0">
        <w:rPr>
          <w:rFonts w:ascii="GT America Lt" w:eastAsia="Times New Roman" w:hAnsi="GT America Lt" w:cs="Segoe UI"/>
          <w:sz w:val="24"/>
          <w:szCs w:val="24"/>
        </w:rPr>
        <w:t>e patents, related rights, and limitations Index category, ahead of only Algeria, Russia, and Venezuela.</w:t>
      </w:r>
    </w:p>
    <w:p w14:paraId="7A57F3DE" w14:textId="4F11651C" w:rsidR="6C2906F0" w:rsidRDefault="6C2906F0" w:rsidP="6C2906F0">
      <w:pPr>
        <w:spacing w:after="0" w:line="240" w:lineRule="auto"/>
        <w:rPr>
          <w:rFonts w:ascii="GT America Lt" w:eastAsia="Times New Roman" w:hAnsi="GT America Lt" w:cs="Segoe UI"/>
          <w:b/>
          <w:bCs/>
          <w:sz w:val="24"/>
          <w:szCs w:val="24"/>
        </w:rPr>
      </w:pPr>
    </w:p>
    <w:p w14:paraId="1C81E917" w14:textId="104D670F" w:rsidR="78E1E373" w:rsidRDefault="78E1E373" w:rsidP="6C2906F0">
      <w:pPr>
        <w:spacing w:after="0" w:line="240" w:lineRule="auto"/>
        <w:rPr>
          <w:rFonts w:ascii="GT America Lt" w:eastAsia="Times New Roman" w:hAnsi="GT America Lt" w:cs="Segoe UI"/>
          <w:sz w:val="24"/>
          <w:szCs w:val="24"/>
        </w:rPr>
      </w:pPr>
      <w:r w:rsidRPr="6C2906F0">
        <w:rPr>
          <w:rFonts w:ascii="GT America Lt" w:eastAsia="Times New Roman" w:hAnsi="GT America Lt" w:cs="Segoe UI"/>
          <w:b/>
          <w:bCs/>
          <w:sz w:val="24"/>
          <w:szCs w:val="24"/>
        </w:rPr>
        <w:t>Patentability:</w:t>
      </w:r>
      <w:r w:rsidRPr="6C2906F0">
        <w:rPr>
          <w:rFonts w:ascii="GT America Lt" w:eastAsia="Times New Roman" w:hAnsi="GT America Lt" w:cs="Segoe UI"/>
          <w:sz w:val="24"/>
          <w:szCs w:val="24"/>
        </w:rPr>
        <w:t xml:space="preserve"> </w:t>
      </w:r>
      <w:r w:rsidR="1231A5D5" w:rsidRPr="6C2906F0">
        <w:rPr>
          <w:rFonts w:ascii="GT America Lt" w:eastAsia="Times New Roman" w:hAnsi="GT America Lt" w:cs="Segoe UI"/>
          <w:sz w:val="24"/>
          <w:szCs w:val="24"/>
        </w:rPr>
        <w:t xml:space="preserve">South Africa's Patent Act provides for a 20-year term of protection, with annual renewal fees starting from the third anniversary of filing. The government's new IP Policy aims to introduce stricter patentability standards, compulsory licensing changes, parallel importation for medicines, and pre- and post-grant opposition mechanisms. However, the </w:t>
      </w:r>
      <w:r w:rsidR="005F0BDD">
        <w:rPr>
          <w:rFonts w:ascii="GT America Lt" w:eastAsia="Times New Roman" w:hAnsi="GT America Lt" w:cs="Segoe UI"/>
          <w:sz w:val="24"/>
          <w:szCs w:val="24"/>
        </w:rPr>
        <w:t>P</w:t>
      </w:r>
      <w:r w:rsidR="1231A5D5" w:rsidRPr="6C2906F0">
        <w:rPr>
          <w:rFonts w:ascii="GT America Lt" w:eastAsia="Times New Roman" w:hAnsi="GT America Lt" w:cs="Segoe UI"/>
          <w:sz w:val="24"/>
          <w:szCs w:val="24"/>
        </w:rPr>
        <w:t>olicy's broad and undefined criteria for patentability raise concerns about limiting innovation and biopharmaceutical investment. This uncertainty could hinder future growth prospects in South Africa's biopharmaceutical sector.</w:t>
      </w:r>
    </w:p>
    <w:p w14:paraId="23DBEA1E" w14:textId="09F48C21" w:rsidR="6C2906F0" w:rsidRDefault="6C2906F0" w:rsidP="6C2906F0">
      <w:pPr>
        <w:spacing w:after="0" w:line="240" w:lineRule="auto"/>
        <w:rPr>
          <w:rFonts w:ascii="GT America Lt" w:eastAsia="Times New Roman" w:hAnsi="GT America Lt" w:cs="Segoe UI"/>
          <w:sz w:val="24"/>
          <w:szCs w:val="24"/>
        </w:rPr>
      </w:pPr>
    </w:p>
    <w:p w14:paraId="08F25411" w14:textId="5895450F" w:rsidR="3A11F1BE" w:rsidRDefault="3A11F1BE" w:rsidP="6C2906F0">
      <w:pPr>
        <w:spacing w:after="0" w:line="240" w:lineRule="auto"/>
        <w:rPr>
          <w:rFonts w:ascii="GT America Lt" w:eastAsia="Times New Roman" w:hAnsi="GT America Lt" w:cs="Segoe UI"/>
          <w:sz w:val="24"/>
          <w:szCs w:val="24"/>
        </w:rPr>
      </w:pPr>
      <w:r w:rsidRPr="6C2906F0">
        <w:rPr>
          <w:rFonts w:ascii="GT America Lt" w:eastAsia="Times New Roman" w:hAnsi="GT America Lt" w:cs="Segoe UI"/>
          <w:sz w:val="24"/>
          <w:szCs w:val="24"/>
        </w:rPr>
        <w:t>Most concerning is that the IP Policy states that TRIPS Article 27.1 (and related articles)</w:t>
      </w:r>
      <w:r w:rsidR="009A41D1">
        <w:rPr>
          <w:rFonts w:ascii="GT America Lt" w:eastAsia="Times New Roman" w:hAnsi="GT America Lt" w:cs="Segoe UI"/>
          <w:sz w:val="24"/>
          <w:szCs w:val="24"/>
        </w:rPr>
        <w:t xml:space="preserve"> allows </w:t>
      </w:r>
      <w:r w:rsidRPr="6C2906F0">
        <w:rPr>
          <w:rFonts w:ascii="GT America Lt" w:eastAsia="Times New Roman" w:hAnsi="GT America Lt" w:cs="Segoe UI"/>
          <w:sz w:val="24"/>
          <w:szCs w:val="24"/>
        </w:rPr>
        <w:t xml:space="preserve">South Africa the </w:t>
      </w:r>
      <w:r w:rsidR="009A41D1">
        <w:rPr>
          <w:rFonts w:ascii="GT America Lt" w:eastAsia="Times New Roman" w:hAnsi="GT America Lt" w:cs="Segoe UI"/>
          <w:sz w:val="24"/>
          <w:szCs w:val="24"/>
        </w:rPr>
        <w:t>“</w:t>
      </w:r>
      <w:r w:rsidRPr="6C2906F0">
        <w:rPr>
          <w:rFonts w:ascii="GT America Lt" w:eastAsia="Times New Roman" w:hAnsi="GT America Lt" w:cs="Segoe UI"/>
          <w:sz w:val="24"/>
          <w:szCs w:val="24"/>
        </w:rPr>
        <w:t>flexibility to interpret and implement the patentability requirements in a manner consistent with its constitutional obligations, developmental goals, and public policy priorities</w:t>
      </w:r>
      <w:r w:rsidR="009A41D1">
        <w:rPr>
          <w:rFonts w:ascii="GT America Lt" w:eastAsia="Times New Roman" w:hAnsi="GT America Lt" w:cs="Segoe UI"/>
          <w:sz w:val="24"/>
          <w:szCs w:val="24"/>
        </w:rPr>
        <w:t xml:space="preserve">,” including adopting </w:t>
      </w:r>
      <w:r w:rsidRPr="6C2906F0">
        <w:rPr>
          <w:rFonts w:ascii="GT America Lt" w:eastAsia="Times New Roman" w:hAnsi="GT America Lt" w:cs="Segoe UI"/>
          <w:sz w:val="24"/>
          <w:szCs w:val="24"/>
        </w:rPr>
        <w:t>patentability criteria that address</w:t>
      </w:r>
      <w:r w:rsidR="009A41D1">
        <w:rPr>
          <w:rFonts w:ascii="GT America Lt" w:eastAsia="Times New Roman" w:hAnsi="GT America Lt" w:cs="Segoe UI"/>
          <w:sz w:val="24"/>
          <w:szCs w:val="24"/>
        </w:rPr>
        <w:t>es</w:t>
      </w:r>
      <w:r w:rsidRPr="6C2906F0">
        <w:rPr>
          <w:rFonts w:ascii="GT America Lt" w:eastAsia="Times New Roman" w:hAnsi="GT America Lt" w:cs="Segoe UI"/>
          <w:sz w:val="24"/>
          <w:szCs w:val="24"/>
        </w:rPr>
        <w:t xml:space="preserve"> the country’s </w:t>
      </w:r>
      <w:r w:rsidR="009A41D1">
        <w:rPr>
          <w:rFonts w:ascii="GT America Lt" w:eastAsia="Times New Roman" w:hAnsi="GT America Lt" w:cs="Segoe UI"/>
          <w:sz w:val="24"/>
          <w:szCs w:val="24"/>
        </w:rPr>
        <w:t>“</w:t>
      </w:r>
      <w:r w:rsidRPr="6C2906F0">
        <w:rPr>
          <w:rFonts w:ascii="GT America Lt" w:eastAsia="Times New Roman" w:hAnsi="GT America Lt" w:cs="Segoe UI"/>
          <w:sz w:val="24"/>
          <w:szCs w:val="24"/>
        </w:rPr>
        <w:t xml:space="preserve">industrial policy objectives.” </w:t>
      </w:r>
      <w:r w:rsidR="009A41D1">
        <w:rPr>
          <w:rFonts w:ascii="GT America Lt" w:eastAsia="Times New Roman" w:hAnsi="GT America Lt" w:cs="Segoe UI"/>
          <w:sz w:val="24"/>
          <w:szCs w:val="24"/>
        </w:rPr>
        <w:t>However,</w:t>
      </w:r>
      <w:r w:rsidRPr="6C2906F0">
        <w:rPr>
          <w:rFonts w:ascii="GT America Lt" w:eastAsia="Times New Roman" w:hAnsi="GT America Lt" w:cs="Segoe UI"/>
          <w:sz w:val="24"/>
          <w:szCs w:val="24"/>
        </w:rPr>
        <w:t xml:space="preserve"> the IP Policy </w:t>
      </w:r>
      <w:r w:rsidR="009A41D1">
        <w:rPr>
          <w:rFonts w:ascii="GT America Lt" w:eastAsia="Times New Roman" w:hAnsi="GT America Lt" w:cs="Segoe UI"/>
          <w:sz w:val="24"/>
          <w:szCs w:val="24"/>
        </w:rPr>
        <w:t xml:space="preserve">does not definitively outline what these </w:t>
      </w:r>
      <w:r w:rsidRPr="6C2906F0">
        <w:rPr>
          <w:rFonts w:ascii="GT America Lt" w:eastAsia="Times New Roman" w:hAnsi="GT America Lt" w:cs="Segoe UI"/>
          <w:sz w:val="24"/>
          <w:szCs w:val="24"/>
        </w:rPr>
        <w:t xml:space="preserve">“constitutional obligations, </w:t>
      </w:r>
      <w:r w:rsidRPr="6C2906F0">
        <w:rPr>
          <w:rFonts w:ascii="GT America Lt" w:eastAsia="Times New Roman" w:hAnsi="GT America Lt" w:cs="Segoe UI"/>
          <w:sz w:val="24"/>
          <w:szCs w:val="24"/>
        </w:rPr>
        <w:lastRenderedPageBreak/>
        <w:t>developmental goals, and public policy priorities … [and] concerns” are. Defining patentability under such broad policy terms and goals certainly seems to be outside the scope of existing international practices as used, for example, in Europe or the U</w:t>
      </w:r>
      <w:r w:rsidR="00FB33ED">
        <w:rPr>
          <w:rFonts w:ascii="GT America Lt" w:eastAsia="Times New Roman" w:hAnsi="GT America Lt" w:cs="Segoe UI"/>
          <w:sz w:val="24"/>
          <w:szCs w:val="24"/>
        </w:rPr>
        <w:t>nited States.</w:t>
      </w:r>
      <w:r w:rsidRPr="6C2906F0">
        <w:rPr>
          <w:rFonts w:ascii="GT America Lt" w:eastAsia="Times New Roman" w:hAnsi="GT America Lt" w:cs="Segoe UI"/>
          <w:sz w:val="24"/>
          <w:szCs w:val="24"/>
        </w:rPr>
        <w:t xml:space="preserve">  </w:t>
      </w:r>
    </w:p>
    <w:p w14:paraId="348D1EBF" w14:textId="7585A77E" w:rsidR="6C2906F0" w:rsidRDefault="6C2906F0" w:rsidP="6C2906F0">
      <w:pPr>
        <w:spacing w:after="0" w:line="240" w:lineRule="auto"/>
        <w:rPr>
          <w:rFonts w:ascii="GT America Lt" w:eastAsia="Times New Roman" w:hAnsi="GT America Lt" w:cs="Segoe UI"/>
          <w:sz w:val="24"/>
          <w:szCs w:val="24"/>
        </w:rPr>
      </w:pPr>
    </w:p>
    <w:p w14:paraId="4AEE8999" w14:textId="32599182" w:rsidR="188B2E9A" w:rsidRDefault="188B2E9A" w:rsidP="6C2906F0">
      <w:pPr>
        <w:pStyle w:val="ListParagraph"/>
        <w:numPr>
          <w:ilvl w:val="0"/>
          <w:numId w:val="61"/>
        </w:numPr>
        <w:spacing w:after="0" w:line="240" w:lineRule="auto"/>
        <w:rPr>
          <w:rFonts w:ascii="GT America Lt" w:eastAsia="Times New Roman" w:hAnsi="GT America Lt" w:cs="Segoe UI"/>
          <w:sz w:val="24"/>
          <w:szCs w:val="24"/>
        </w:rPr>
      </w:pPr>
      <w:r w:rsidRPr="6C2906F0">
        <w:rPr>
          <w:rFonts w:ascii="GT America Lt" w:eastAsia="Times New Roman" w:hAnsi="GT America Lt" w:cs="Segoe UI"/>
          <w:b/>
          <w:bCs/>
          <w:sz w:val="24"/>
          <w:szCs w:val="24"/>
        </w:rPr>
        <w:t>Chamber Recommendation</w:t>
      </w:r>
      <w:r w:rsidRPr="6C2906F0">
        <w:rPr>
          <w:rFonts w:ascii="GT America Lt" w:eastAsia="Times New Roman" w:hAnsi="GT America Lt" w:cs="Segoe UI"/>
          <w:sz w:val="24"/>
          <w:szCs w:val="24"/>
        </w:rPr>
        <w:t xml:space="preserve">: </w:t>
      </w:r>
      <w:r w:rsidR="00842401">
        <w:rPr>
          <w:rFonts w:ascii="GT America Lt" w:eastAsia="Times New Roman" w:hAnsi="GT America Lt" w:cs="Segoe UI"/>
          <w:sz w:val="24"/>
          <w:szCs w:val="24"/>
        </w:rPr>
        <w:t>T</w:t>
      </w:r>
      <w:r w:rsidR="5347B976" w:rsidRPr="6C2906F0">
        <w:rPr>
          <w:rFonts w:ascii="GT America Lt" w:eastAsia="Times New Roman" w:hAnsi="GT America Lt" w:cs="Segoe UI"/>
          <w:sz w:val="24"/>
          <w:szCs w:val="24"/>
        </w:rPr>
        <w:t>he Chamber recommends that South Africa clearly define its constitutional obligations, developmental goals, and public policy priorities within the IP Policy to provide transparency and predictability. Additionally, South Africa should align its patentability criteria more closely with international best practices.</w:t>
      </w:r>
    </w:p>
    <w:p w14:paraId="6B5F3187" w14:textId="395CC467" w:rsidR="6C2906F0" w:rsidRDefault="6C2906F0" w:rsidP="6C2906F0">
      <w:pPr>
        <w:spacing w:after="0" w:line="240" w:lineRule="auto"/>
        <w:rPr>
          <w:rFonts w:ascii="GT America Lt" w:eastAsia="Times New Roman" w:hAnsi="GT America Lt" w:cs="Segoe UI"/>
          <w:sz w:val="24"/>
          <w:szCs w:val="24"/>
        </w:rPr>
      </w:pPr>
    </w:p>
    <w:p w14:paraId="3C0EEE35" w14:textId="2F12CC63" w:rsidR="00E2018F" w:rsidRDefault="00E2018F" w:rsidP="6C2906F0">
      <w:pPr>
        <w:spacing w:after="0" w:line="240" w:lineRule="auto"/>
        <w:rPr>
          <w:rFonts w:ascii="GT America Lt" w:eastAsia="Times New Roman" w:hAnsi="GT America Lt" w:cs="Segoe UI"/>
          <w:sz w:val="24"/>
          <w:szCs w:val="24"/>
          <w:u w:val="single"/>
        </w:rPr>
      </w:pPr>
      <w:r w:rsidRPr="6C2906F0">
        <w:rPr>
          <w:rFonts w:ascii="GT America Lt" w:eastAsia="Times New Roman" w:hAnsi="GT America Lt" w:cs="Segoe UI"/>
          <w:b/>
          <w:bCs/>
          <w:sz w:val="24"/>
          <w:szCs w:val="24"/>
        </w:rPr>
        <w:t>Patent Term Extension</w:t>
      </w:r>
      <w:r w:rsidR="619C8E74" w:rsidRPr="6C2906F0">
        <w:rPr>
          <w:rFonts w:ascii="GT America Lt" w:eastAsia="Times New Roman" w:hAnsi="GT America Lt" w:cs="Segoe UI"/>
          <w:b/>
          <w:bCs/>
          <w:sz w:val="24"/>
          <w:szCs w:val="24"/>
        </w:rPr>
        <w:t xml:space="preserve">: </w:t>
      </w:r>
      <w:r w:rsidR="77FE3A87" w:rsidRPr="6C2906F0">
        <w:rPr>
          <w:rFonts w:ascii="GT America Lt" w:eastAsia="Times New Roman" w:hAnsi="GT America Lt" w:cs="Segoe UI"/>
          <w:sz w:val="24"/>
          <w:szCs w:val="24"/>
        </w:rPr>
        <w:t xml:space="preserve">As the South African government evaluates the efficacy of the Bolar exception under the 2002 Patents Act, the government should look to enhance its patent system to include a mechanism </w:t>
      </w:r>
      <w:proofErr w:type="gramStart"/>
      <w:r w:rsidR="77FE3A87" w:rsidRPr="6C2906F0">
        <w:rPr>
          <w:rFonts w:ascii="GT America Lt" w:eastAsia="Times New Roman" w:hAnsi="GT America Lt" w:cs="Segoe UI"/>
          <w:sz w:val="24"/>
          <w:szCs w:val="24"/>
        </w:rPr>
        <w:t>similar to</w:t>
      </w:r>
      <w:proofErr w:type="gramEnd"/>
      <w:r w:rsidR="77FE3A87" w:rsidRPr="6C2906F0">
        <w:rPr>
          <w:rFonts w:ascii="GT America Lt" w:eastAsia="Times New Roman" w:hAnsi="GT America Lt" w:cs="Segoe UI"/>
          <w:sz w:val="24"/>
          <w:szCs w:val="24"/>
        </w:rPr>
        <w:t xml:space="preserve"> patent term extension and support the entry of generics into the marketplace while also creating a system which supports the innovator’s patent rights.</w:t>
      </w:r>
    </w:p>
    <w:p w14:paraId="771E1B25" w14:textId="0A53D3F2" w:rsidR="6C2906F0" w:rsidRDefault="6C2906F0" w:rsidP="6C2906F0">
      <w:pPr>
        <w:spacing w:after="0" w:line="240" w:lineRule="auto"/>
        <w:rPr>
          <w:rFonts w:ascii="GT America Lt" w:eastAsia="Times New Roman" w:hAnsi="GT America Lt" w:cs="Segoe UI"/>
          <w:sz w:val="24"/>
          <w:szCs w:val="24"/>
        </w:rPr>
      </w:pPr>
    </w:p>
    <w:p w14:paraId="6E201D5E" w14:textId="48C640C5" w:rsidR="77FE3A87" w:rsidRDefault="77FE3A87" w:rsidP="6C2906F0">
      <w:pPr>
        <w:pStyle w:val="ListParagraph"/>
        <w:numPr>
          <w:ilvl w:val="0"/>
          <w:numId w:val="62"/>
        </w:numPr>
        <w:spacing w:after="0" w:line="240" w:lineRule="auto"/>
        <w:rPr>
          <w:rFonts w:ascii="GT America Lt" w:eastAsia="Times New Roman" w:hAnsi="GT America Lt" w:cs="Segoe UI"/>
          <w:sz w:val="24"/>
          <w:szCs w:val="24"/>
        </w:rPr>
      </w:pPr>
      <w:r w:rsidRPr="6C2906F0">
        <w:rPr>
          <w:rFonts w:ascii="GT America Lt" w:eastAsia="Times New Roman" w:hAnsi="GT America Lt" w:cs="Segoe UI"/>
          <w:b/>
          <w:bCs/>
          <w:sz w:val="24"/>
          <w:szCs w:val="24"/>
        </w:rPr>
        <w:t>Chamber Recommendation</w:t>
      </w:r>
      <w:r w:rsidRPr="6C2906F0">
        <w:rPr>
          <w:rFonts w:ascii="GT America Lt" w:eastAsia="Times New Roman" w:hAnsi="GT America Lt" w:cs="Segoe UI"/>
          <w:sz w:val="24"/>
          <w:szCs w:val="24"/>
        </w:rPr>
        <w:t xml:space="preserve">: </w:t>
      </w:r>
      <w:r w:rsidR="009A41D1">
        <w:rPr>
          <w:rFonts w:ascii="GT America Lt" w:eastAsia="Times New Roman" w:hAnsi="GT America Lt" w:cs="Segoe UI"/>
          <w:sz w:val="24"/>
          <w:szCs w:val="24"/>
        </w:rPr>
        <w:t xml:space="preserve">The </w:t>
      </w:r>
      <w:r w:rsidR="0F5D8D56" w:rsidRPr="6C2906F0">
        <w:rPr>
          <w:rFonts w:ascii="GT America Lt" w:eastAsia="Times New Roman" w:hAnsi="GT America Lt" w:cs="Segoe UI"/>
          <w:sz w:val="24"/>
          <w:szCs w:val="24"/>
        </w:rPr>
        <w:t xml:space="preserve">Chamber </w:t>
      </w:r>
      <w:r w:rsidR="009A41D1">
        <w:rPr>
          <w:rFonts w:ascii="GT America Lt" w:eastAsia="Times New Roman" w:hAnsi="GT America Lt" w:cs="Segoe UI"/>
          <w:sz w:val="24"/>
          <w:szCs w:val="24"/>
        </w:rPr>
        <w:t xml:space="preserve">recommends that South Africa adopt a comprehensive </w:t>
      </w:r>
      <w:r w:rsidR="0F5D8D56" w:rsidRPr="6C2906F0">
        <w:rPr>
          <w:rFonts w:ascii="GT America Lt" w:eastAsia="Times New Roman" w:hAnsi="GT America Lt" w:cs="Segoe UI"/>
          <w:sz w:val="24"/>
          <w:szCs w:val="24"/>
        </w:rPr>
        <w:t>patent term extension</w:t>
      </w:r>
      <w:r w:rsidR="009A41D1">
        <w:rPr>
          <w:rFonts w:ascii="GT America Lt" w:eastAsia="Times New Roman" w:hAnsi="GT America Lt" w:cs="Segoe UI"/>
          <w:sz w:val="24"/>
          <w:szCs w:val="24"/>
        </w:rPr>
        <w:t xml:space="preserve"> mechanism</w:t>
      </w:r>
      <w:r w:rsidR="0F5D8D56" w:rsidRPr="6C2906F0">
        <w:rPr>
          <w:rFonts w:ascii="GT America Lt" w:eastAsia="Times New Roman" w:hAnsi="GT America Lt" w:cs="Segoe UI"/>
          <w:sz w:val="24"/>
          <w:szCs w:val="24"/>
        </w:rPr>
        <w:t xml:space="preserve"> that protects the base IP incentive represented by the 20-year patent term from inappropriate erosion caused by bureaucratic or political delay</w:t>
      </w:r>
      <w:r w:rsidR="003057C4">
        <w:rPr>
          <w:rFonts w:ascii="GT America Lt" w:eastAsia="Times New Roman" w:hAnsi="GT America Lt" w:cs="Segoe UI"/>
          <w:sz w:val="24"/>
          <w:szCs w:val="24"/>
        </w:rPr>
        <w:t>.</w:t>
      </w:r>
    </w:p>
    <w:p w14:paraId="235B0F4E" w14:textId="03AFB5EE" w:rsidR="6C2906F0" w:rsidRDefault="6C2906F0" w:rsidP="6C2906F0">
      <w:pPr>
        <w:spacing w:after="0" w:line="240" w:lineRule="auto"/>
        <w:rPr>
          <w:rFonts w:ascii="GT America Lt" w:eastAsia="Times New Roman" w:hAnsi="GT America Lt" w:cs="Segoe UI"/>
          <w:b/>
          <w:bCs/>
          <w:sz w:val="24"/>
          <w:szCs w:val="24"/>
        </w:rPr>
      </w:pPr>
    </w:p>
    <w:p w14:paraId="2F24F12F" w14:textId="1631615D" w:rsidR="00E2018F" w:rsidRPr="00E2018F" w:rsidRDefault="00E2018F" w:rsidP="6C2906F0">
      <w:pPr>
        <w:spacing w:after="0" w:line="240" w:lineRule="auto"/>
        <w:textAlignment w:val="baseline"/>
        <w:rPr>
          <w:rFonts w:ascii="GT America Lt" w:eastAsia="Times New Roman" w:hAnsi="GT America Lt" w:cs="Segoe UI"/>
          <w:sz w:val="24"/>
          <w:szCs w:val="24"/>
          <w:u w:val="single"/>
        </w:rPr>
      </w:pPr>
      <w:r w:rsidRPr="6C2906F0">
        <w:rPr>
          <w:rFonts w:ascii="GT America Lt" w:eastAsia="Times New Roman" w:hAnsi="GT America Lt" w:cs="Segoe UI"/>
          <w:b/>
          <w:bCs/>
          <w:sz w:val="24"/>
          <w:szCs w:val="24"/>
        </w:rPr>
        <w:t>Compulsory Licensing</w:t>
      </w:r>
      <w:r w:rsidR="6E9A212A" w:rsidRPr="6C2906F0">
        <w:rPr>
          <w:rFonts w:ascii="GT America Lt" w:eastAsia="Times New Roman" w:hAnsi="GT America Lt" w:cs="Segoe UI"/>
          <w:b/>
          <w:bCs/>
          <w:sz w:val="24"/>
          <w:szCs w:val="24"/>
        </w:rPr>
        <w:t>:</w:t>
      </w:r>
      <w:r w:rsidR="486F748E" w:rsidRPr="6C2906F0">
        <w:rPr>
          <w:rFonts w:ascii="GT America Lt" w:eastAsia="Times New Roman" w:hAnsi="GT America Lt" w:cs="Segoe UI"/>
          <w:sz w:val="24"/>
          <w:szCs w:val="24"/>
        </w:rPr>
        <w:t xml:space="preserve"> </w:t>
      </w:r>
      <w:r w:rsidR="74CE71BF" w:rsidRPr="6C2906F0">
        <w:rPr>
          <w:rFonts w:ascii="GT America Lt" w:eastAsia="Times New Roman" w:hAnsi="GT America Lt" w:cs="Segoe UI"/>
          <w:sz w:val="24"/>
          <w:szCs w:val="24"/>
        </w:rPr>
        <w:t xml:space="preserve">Sections 55 and 56 of South Africa's Patents Act establish grounds for issuing compulsory licenses, which can be obtained if a patent cannot be practiced due to a prior patent or in cases of patent rights abuse. The IP Policy aims to ensure a workable compulsory licensing system to promote affordability and restrain anti-competitive practices. However, the </w:t>
      </w:r>
      <w:r w:rsidR="001F03BD">
        <w:rPr>
          <w:rFonts w:ascii="GT America Lt" w:eastAsia="Times New Roman" w:hAnsi="GT America Lt" w:cs="Segoe UI"/>
          <w:sz w:val="24"/>
          <w:szCs w:val="24"/>
        </w:rPr>
        <w:t>P</w:t>
      </w:r>
      <w:r w:rsidR="74CE71BF" w:rsidRPr="6C2906F0">
        <w:rPr>
          <w:rFonts w:ascii="GT America Lt" w:eastAsia="Times New Roman" w:hAnsi="GT America Lt" w:cs="Segoe UI"/>
          <w:sz w:val="24"/>
          <w:szCs w:val="24"/>
        </w:rPr>
        <w:t xml:space="preserve">olicy's purpose remains unclear, particularly regarding its alignment with TRIPS Article 31 and the Doha Declaration, which </w:t>
      </w:r>
      <w:r w:rsidR="556E44F2" w:rsidRPr="6C2906F0">
        <w:rPr>
          <w:rFonts w:ascii="GT America Lt" w:eastAsia="Times New Roman" w:hAnsi="GT America Lt" w:cs="Segoe UI"/>
          <w:sz w:val="24"/>
          <w:szCs w:val="24"/>
        </w:rPr>
        <w:t>frames</w:t>
      </w:r>
      <w:r w:rsidR="74CE71BF" w:rsidRPr="6C2906F0">
        <w:rPr>
          <w:rFonts w:ascii="GT America Lt" w:eastAsia="Times New Roman" w:hAnsi="GT America Lt" w:cs="Segoe UI"/>
          <w:sz w:val="24"/>
          <w:szCs w:val="24"/>
        </w:rPr>
        <w:t xml:space="preserve"> compulsory licensing as a last resort for public health emergencies. The chairman's statement accompanying the General Council decision emphasizes that these provisions are not intended for industrial or commercial objectives. There is uncertainty about how the policy will achieve both sustainable and affordable supply in public health or national emergencies. This ambiguity raises concerns about the policy's effectiveness in addressing these critical issues.</w:t>
      </w:r>
    </w:p>
    <w:p w14:paraId="196A47C2" w14:textId="41DC47C8" w:rsidR="6C2906F0" w:rsidRDefault="6C2906F0" w:rsidP="6C2906F0">
      <w:pPr>
        <w:spacing w:after="0" w:line="240" w:lineRule="auto"/>
        <w:rPr>
          <w:rFonts w:ascii="GT America Lt" w:eastAsia="Times New Roman" w:hAnsi="GT America Lt" w:cs="Segoe UI"/>
          <w:sz w:val="24"/>
          <w:szCs w:val="24"/>
        </w:rPr>
      </w:pPr>
    </w:p>
    <w:p w14:paraId="0273AA62" w14:textId="26EF9159" w:rsidR="74CE71BF" w:rsidRDefault="74CE71BF" w:rsidP="6C2906F0">
      <w:pPr>
        <w:pStyle w:val="ListParagraph"/>
        <w:numPr>
          <w:ilvl w:val="0"/>
          <w:numId w:val="60"/>
        </w:numPr>
        <w:spacing w:after="0" w:line="240" w:lineRule="auto"/>
        <w:rPr>
          <w:rFonts w:ascii="GT America Lt" w:eastAsia="Times New Roman" w:hAnsi="GT America Lt" w:cs="Segoe UI"/>
          <w:sz w:val="24"/>
          <w:szCs w:val="24"/>
        </w:rPr>
      </w:pPr>
      <w:r w:rsidRPr="6C2906F0">
        <w:rPr>
          <w:rFonts w:ascii="GT America Lt" w:eastAsia="Times New Roman" w:hAnsi="GT America Lt" w:cs="Segoe UI"/>
          <w:b/>
          <w:bCs/>
          <w:sz w:val="24"/>
          <w:szCs w:val="24"/>
        </w:rPr>
        <w:t>Chamber Recommendation:</w:t>
      </w:r>
      <w:r w:rsidRPr="6C2906F0">
        <w:rPr>
          <w:rFonts w:ascii="GT America Lt" w:eastAsia="Times New Roman" w:hAnsi="GT America Lt" w:cs="Segoe UI"/>
          <w:sz w:val="24"/>
          <w:szCs w:val="24"/>
        </w:rPr>
        <w:t xml:space="preserve"> </w:t>
      </w:r>
      <w:r w:rsidR="2FE7B16A" w:rsidRPr="6C2906F0">
        <w:rPr>
          <w:rFonts w:ascii="GT America Lt" w:eastAsia="Times New Roman" w:hAnsi="GT America Lt" w:cs="Segoe UI"/>
          <w:sz w:val="24"/>
          <w:szCs w:val="24"/>
        </w:rPr>
        <w:t xml:space="preserve">The Chamber encourages the South African government </w:t>
      </w:r>
      <w:r w:rsidR="009A41D1" w:rsidRPr="6C2906F0">
        <w:rPr>
          <w:rFonts w:ascii="GT America Lt" w:eastAsia="Times New Roman" w:hAnsi="GT America Lt" w:cs="Segoe UI"/>
          <w:sz w:val="24"/>
          <w:szCs w:val="24"/>
        </w:rPr>
        <w:t>to utilize</w:t>
      </w:r>
      <w:r w:rsidR="2FE7B16A" w:rsidRPr="6C2906F0">
        <w:rPr>
          <w:rFonts w:ascii="GT America Lt" w:eastAsia="Times New Roman" w:hAnsi="GT America Lt" w:cs="Segoe UI"/>
          <w:sz w:val="24"/>
          <w:szCs w:val="24"/>
        </w:rPr>
        <w:t xml:space="preserve"> its </w:t>
      </w:r>
      <w:r w:rsidR="00602629">
        <w:rPr>
          <w:rFonts w:ascii="GT America Lt" w:eastAsia="Times New Roman" w:hAnsi="GT America Lt" w:cs="Segoe UI"/>
          <w:sz w:val="24"/>
          <w:szCs w:val="24"/>
        </w:rPr>
        <w:t xml:space="preserve">TRIPS </w:t>
      </w:r>
      <w:r w:rsidR="2FE7B16A" w:rsidRPr="6C2906F0">
        <w:rPr>
          <w:rFonts w:ascii="GT America Lt" w:eastAsia="Times New Roman" w:hAnsi="GT America Lt" w:cs="Segoe UI"/>
          <w:sz w:val="24"/>
          <w:szCs w:val="24"/>
        </w:rPr>
        <w:t>flexibilities only as a measure of absolute last resort.</w:t>
      </w:r>
    </w:p>
    <w:p w14:paraId="064F7E95" w14:textId="473D566A" w:rsidR="6C2906F0" w:rsidRDefault="6C2906F0" w:rsidP="6C2906F0">
      <w:pPr>
        <w:spacing w:after="0" w:line="240" w:lineRule="auto"/>
        <w:rPr>
          <w:rFonts w:ascii="GT America Lt" w:eastAsia="Times New Roman" w:hAnsi="GT America Lt" w:cs="Segoe UI"/>
          <w:b/>
          <w:bCs/>
          <w:sz w:val="24"/>
          <w:szCs w:val="24"/>
        </w:rPr>
      </w:pPr>
    </w:p>
    <w:p w14:paraId="374562B4" w14:textId="1B282320" w:rsidR="00E2018F" w:rsidRPr="00E2018F" w:rsidRDefault="00E2018F" w:rsidP="56486118">
      <w:pPr>
        <w:spacing w:after="0" w:line="240" w:lineRule="auto"/>
        <w:textAlignment w:val="baseline"/>
        <w:rPr>
          <w:rFonts w:ascii="GT America Lt" w:eastAsia="Times New Roman" w:hAnsi="GT America Lt" w:cs="Segoe UI"/>
          <w:sz w:val="24"/>
          <w:szCs w:val="24"/>
        </w:rPr>
      </w:pPr>
      <w:r w:rsidRPr="56486118">
        <w:rPr>
          <w:rFonts w:ascii="GT America Lt" w:eastAsia="Times New Roman" w:hAnsi="GT America Lt" w:cs="Segoe UI"/>
          <w:b/>
          <w:bCs/>
          <w:sz w:val="24"/>
          <w:szCs w:val="24"/>
        </w:rPr>
        <w:t>Patent Opposition</w:t>
      </w:r>
      <w:r w:rsidR="60E89361" w:rsidRPr="56486118">
        <w:rPr>
          <w:rFonts w:ascii="GT America Lt" w:eastAsia="Times New Roman" w:hAnsi="GT America Lt" w:cs="Segoe UI"/>
          <w:sz w:val="24"/>
          <w:szCs w:val="24"/>
        </w:rPr>
        <w:t xml:space="preserve">: </w:t>
      </w:r>
      <w:r w:rsidR="6A93D231" w:rsidRPr="56486118">
        <w:rPr>
          <w:rFonts w:ascii="GT America Lt" w:eastAsia="Times New Roman" w:hAnsi="GT America Lt" w:cs="Segoe UI"/>
          <w:sz w:val="24"/>
          <w:szCs w:val="24"/>
        </w:rPr>
        <w:t xml:space="preserve">Section 7.1.3 of the IP Policy expresses a desire to introduce third-party opposition procedures as a cost-effective alternative to revocation hearings, </w:t>
      </w:r>
      <w:r w:rsidR="6A93D231" w:rsidRPr="56486118">
        <w:rPr>
          <w:rFonts w:ascii="GT America Lt" w:eastAsia="Times New Roman" w:hAnsi="GT America Lt" w:cs="Segoe UI"/>
          <w:sz w:val="24"/>
          <w:szCs w:val="24"/>
        </w:rPr>
        <w:lastRenderedPageBreak/>
        <w:t>incorporating multiple layers of administrative opposition both before and after a patent is granted. However, this proposed system could create uncertainty for both innovative and generic producers regarding the patent life of any given product from grant to expiration. The potential benefits of third-party opposition to the South African patent system remain unclear without further details on its implementation. This lack of clarity makes it challenging to determine whether the proposal will ultimately be advantageous.</w:t>
      </w:r>
    </w:p>
    <w:p w14:paraId="244D82C8" w14:textId="3D495F9C" w:rsidR="6C2906F0" w:rsidRDefault="6C2906F0" w:rsidP="6C2906F0">
      <w:pPr>
        <w:spacing w:after="0" w:line="240" w:lineRule="auto"/>
        <w:rPr>
          <w:rFonts w:ascii="GT America Lt" w:eastAsia="Times New Roman" w:hAnsi="GT America Lt" w:cs="Segoe UI"/>
          <w:sz w:val="24"/>
          <w:szCs w:val="24"/>
        </w:rPr>
      </w:pPr>
    </w:p>
    <w:p w14:paraId="20CE4777" w14:textId="7328A967" w:rsidR="6A93D231" w:rsidRDefault="6A93D231" w:rsidP="6C2906F0">
      <w:pPr>
        <w:pStyle w:val="ListParagraph"/>
        <w:numPr>
          <w:ilvl w:val="0"/>
          <w:numId w:val="59"/>
        </w:numPr>
        <w:spacing w:after="0" w:line="240" w:lineRule="auto"/>
        <w:rPr>
          <w:rFonts w:ascii="GT America Lt" w:eastAsia="Times New Roman" w:hAnsi="GT America Lt" w:cs="Segoe UI"/>
          <w:sz w:val="24"/>
          <w:szCs w:val="24"/>
        </w:rPr>
      </w:pPr>
      <w:r w:rsidRPr="6C2906F0">
        <w:rPr>
          <w:rFonts w:ascii="GT America Lt" w:eastAsia="Times New Roman" w:hAnsi="GT America Lt" w:cs="Segoe UI"/>
          <w:b/>
          <w:bCs/>
          <w:sz w:val="24"/>
          <w:szCs w:val="24"/>
        </w:rPr>
        <w:t>Chamber Recommendation</w:t>
      </w:r>
      <w:r w:rsidRPr="6C2906F0">
        <w:rPr>
          <w:rFonts w:ascii="GT America Lt" w:eastAsia="Times New Roman" w:hAnsi="GT America Lt" w:cs="Segoe UI"/>
          <w:sz w:val="24"/>
          <w:szCs w:val="24"/>
        </w:rPr>
        <w:t xml:space="preserve">: </w:t>
      </w:r>
      <w:r w:rsidR="6304EB16" w:rsidRPr="6C2906F0">
        <w:rPr>
          <w:rFonts w:ascii="GT America Lt" w:eastAsia="Times New Roman" w:hAnsi="GT America Lt" w:cs="Segoe UI"/>
          <w:sz w:val="24"/>
          <w:szCs w:val="24"/>
        </w:rPr>
        <w:t xml:space="preserve">The Chamber encourages South Africa to consider alternative patent opposition measures.  </w:t>
      </w:r>
    </w:p>
    <w:p w14:paraId="2F09A762" w14:textId="0777735E" w:rsidR="6C2906F0" w:rsidRDefault="6C2906F0" w:rsidP="6C2906F0">
      <w:pPr>
        <w:spacing w:after="0" w:line="240" w:lineRule="auto"/>
        <w:rPr>
          <w:rFonts w:ascii="GT America Lt" w:eastAsia="Times New Roman" w:hAnsi="GT America Lt" w:cs="Segoe UI"/>
          <w:b/>
          <w:bCs/>
          <w:sz w:val="24"/>
          <w:szCs w:val="24"/>
        </w:rPr>
      </w:pPr>
    </w:p>
    <w:p w14:paraId="59C2668D" w14:textId="1AA365BF" w:rsidR="2E0F73E3" w:rsidRDefault="2E0F73E3" w:rsidP="6C2906F0">
      <w:pPr>
        <w:spacing w:after="0" w:line="240" w:lineRule="auto"/>
        <w:rPr>
          <w:rFonts w:ascii="GT America Lt" w:eastAsia="Times New Roman" w:hAnsi="GT America Lt" w:cs="Segoe UI"/>
          <w:b/>
          <w:bCs/>
          <w:sz w:val="24"/>
          <w:szCs w:val="24"/>
        </w:rPr>
      </w:pPr>
      <w:r w:rsidRPr="6C2906F0">
        <w:rPr>
          <w:rFonts w:ascii="GT America Lt" w:eastAsia="Times New Roman" w:hAnsi="GT America Lt" w:cs="Segoe UI"/>
          <w:b/>
          <w:bCs/>
          <w:sz w:val="24"/>
          <w:szCs w:val="24"/>
          <w:u w:val="single"/>
        </w:rPr>
        <w:t xml:space="preserve">Copyrights, related rights, and limitations </w:t>
      </w:r>
    </w:p>
    <w:p w14:paraId="5E7947C2" w14:textId="6B1B4F1E" w:rsidR="2E0F73E3" w:rsidRDefault="2E0F73E3" w:rsidP="6C2906F0">
      <w:pPr>
        <w:spacing w:after="0" w:line="240" w:lineRule="auto"/>
      </w:pPr>
      <w:r w:rsidRPr="6C2906F0">
        <w:rPr>
          <w:rFonts w:ascii="GT America Lt" w:eastAsia="Times New Roman" w:hAnsi="GT America Lt" w:cs="Segoe UI"/>
          <w:b/>
          <w:bCs/>
          <w:sz w:val="24"/>
          <w:szCs w:val="24"/>
        </w:rPr>
        <w:t xml:space="preserve"> </w:t>
      </w:r>
    </w:p>
    <w:p w14:paraId="59F37D56" w14:textId="2D9CFBA0" w:rsidR="2E0F73E3" w:rsidRDefault="2E0F73E3" w:rsidP="6C2906F0">
      <w:pPr>
        <w:spacing w:after="0" w:line="240" w:lineRule="auto"/>
        <w:rPr>
          <w:rFonts w:ascii="GT America Lt" w:eastAsia="Times New Roman" w:hAnsi="GT America Lt" w:cs="Segoe UI"/>
          <w:sz w:val="24"/>
          <w:szCs w:val="24"/>
        </w:rPr>
      </w:pPr>
      <w:r w:rsidRPr="6C2906F0">
        <w:rPr>
          <w:rFonts w:ascii="GT America Lt" w:eastAsia="Times New Roman" w:hAnsi="GT America Lt" w:cs="Segoe UI"/>
          <w:b/>
          <w:bCs/>
          <w:sz w:val="24"/>
          <w:szCs w:val="24"/>
        </w:rPr>
        <w:t>Index Stat:</w:t>
      </w:r>
      <w:r w:rsidRPr="6C2906F0">
        <w:rPr>
          <w:rFonts w:ascii="GT America Lt" w:eastAsia="Times New Roman" w:hAnsi="GT America Lt" w:cs="Segoe UI"/>
          <w:sz w:val="24"/>
          <w:szCs w:val="24"/>
        </w:rPr>
        <w:t xml:space="preserve"> South Africa ranks </w:t>
      </w:r>
      <w:r w:rsidR="7E2826F5" w:rsidRPr="6C2906F0">
        <w:rPr>
          <w:rFonts w:ascii="GT America Lt" w:eastAsia="Times New Roman" w:hAnsi="GT America Lt" w:cs="Segoe UI"/>
          <w:sz w:val="24"/>
          <w:szCs w:val="24"/>
        </w:rPr>
        <w:t>40</w:t>
      </w:r>
      <w:r w:rsidR="7E2826F5" w:rsidRPr="6C2906F0">
        <w:rPr>
          <w:rFonts w:ascii="GT America Lt" w:eastAsia="Times New Roman" w:hAnsi="GT America Lt" w:cs="Segoe UI"/>
          <w:sz w:val="24"/>
          <w:szCs w:val="24"/>
          <w:vertAlign w:val="superscript"/>
        </w:rPr>
        <w:t>th</w:t>
      </w:r>
      <w:r w:rsidR="7E2826F5" w:rsidRPr="6C2906F0">
        <w:rPr>
          <w:rFonts w:ascii="GT America Lt" w:eastAsia="Times New Roman" w:hAnsi="GT America Lt" w:cs="Segoe UI"/>
          <w:sz w:val="24"/>
          <w:szCs w:val="24"/>
        </w:rPr>
        <w:t xml:space="preserve"> </w:t>
      </w:r>
      <w:r w:rsidR="70AC603A" w:rsidRPr="6C2906F0">
        <w:rPr>
          <w:rFonts w:ascii="GT America Lt" w:eastAsia="Times New Roman" w:hAnsi="GT America Lt" w:cs="Segoe UI"/>
          <w:sz w:val="24"/>
          <w:szCs w:val="24"/>
        </w:rPr>
        <w:t>out of 55 economies on the copyrights, related rights, and limitations Index category.</w:t>
      </w:r>
    </w:p>
    <w:p w14:paraId="3AC731D0" w14:textId="45FFF40D" w:rsidR="6C2906F0" w:rsidRDefault="6C2906F0" w:rsidP="6C2906F0">
      <w:pPr>
        <w:spacing w:after="0" w:line="240" w:lineRule="auto"/>
        <w:rPr>
          <w:rFonts w:ascii="GT America Lt" w:eastAsia="Times New Roman" w:hAnsi="GT America Lt" w:cs="Segoe UI"/>
          <w:b/>
          <w:bCs/>
          <w:sz w:val="24"/>
          <w:szCs w:val="24"/>
        </w:rPr>
      </w:pPr>
    </w:p>
    <w:p w14:paraId="7BE869EE" w14:textId="686A3577" w:rsidR="00E2018F" w:rsidRPr="00E2018F" w:rsidRDefault="00E2018F" w:rsidP="6C2906F0">
      <w:pPr>
        <w:spacing w:after="0" w:line="240" w:lineRule="auto"/>
        <w:textAlignment w:val="baseline"/>
        <w:rPr>
          <w:rFonts w:ascii="GT America Lt" w:eastAsia="Times New Roman" w:hAnsi="GT America Lt" w:cs="Segoe UI"/>
          <w:sz w:val="24"/>
          <w:szCs w:val="24"/>
        </w:rPr>
      </w:pPr>
      <w:r w:rsidRPr="6C2906F0">
        <w:rPr>
          <w:rFonts w:ascii="GT America Lt" w:eastAsia="Times New Roman" w:hAnsi="GT America Lt" w:cs="Segoe UI"/>
          <w:b/>
          <w:bCs/>
          <w:sz w:val="24"/>
          <w:szCs w:val="24"/>
        </w:rPr>
        <w:t>Copyright Act Amendments</w:t>
      </w:r>
      <w:r w:rsidR="72A561C6" w:rsidRPr="6C2906F0">
        <w:rPr>
          <w:rFonts w:ascii="GT America Lt" w:eastAsia="Times New Roman" w:hAnsi="GT America Lt" w:cs="Segoe UI"/>
          <w:b/>
          <w:bCs/>
          <w:sz w:val="24"/>
          <w:szCs w:val="24"/>
        </w:rPr>
        <w:t xml:space="preserve"> and Performer’s Protection Amendment Bill</w:t>
      </w:r>
      <w:r w:rsidR="438C6A9E" w:rsidRPr="6C2906F0">
        <w:rPr>
          <w:rFonts w:ascii="GT America Lt" w:eastAsia="Times New Roman" w:hAnsi="GT America Lt" w:cs="Segoe UI"/>
          <w:sz w:val="24"/>
          <w:szCs w:val="24"/>
        </w:rPr>
        <w:t xml:space="preserve">: </w:t>
      </w:r>
      <w:r w:rsidR="3D9129FC" w:rsidRPr="6C2906F0">
        <w:rPr>
          <w:rFonts w:ascii="GT America Lt" w:eastAsia="Times New Roman" w:hAnsi="GT America Lt" w:cs="Segoe UI"/>
          <w:sz w:val="24"/>
          <w:szCs w:val="24"/>
        </w:rPr>
        <w:t xml:space="preserve">Over the past decade, South Africa has been reforming its copyright laws, with significant developments in 2021 and 2022, including new stakeholder consultations and a draft law passed by the National Assembly. Despite these efforts, the President refused to sign the 2019 bill due to potential unconstitutionality, leading to its rescission and a restart of the legislative process. In 2023, public consultations and hearings continued, and in early 2024, the Department of Trade, Industry and Competition presented an update to Parliament.  </w:t>
      </w:r>
    </w:p>
    <w:p w14:paraId="1221274D" w14:textId="29641E81" w:rsidR="00E2018F" w:rsidRPr="00E2018F" w:rsidRDefault="00E2018F" w:rsidP="6C2906F0">
      <w:pPr>
        <w:spacing w:after="0" w:line="240" w:lineRule="auto"/>
        <w:textAlignment w:val="baseline"/>
        <w:rPr>
          <w:rFonts w:ascii="GT America Lt" w:eastAsia="Times New Roman" w:hAnsi="GT America Lt" w:cs="Segoe UI"/>
          <w:sz w:val="24"/>
          <w:szCs w:val="24"/>
        </w:rPr>
      </w:pPr>
    </w:p>
    <w:p w14:paraId="6997FF98" w14:textId="4C5DA980" w:rsidR="00E2018F" w:rsidRPr="00E2018F" w:rsidRDefault="2591AB6D" w:rsidP="0055747A">
      <w:pPr>
        <w:spacing w:after="0" w:line="240" w:lineRule="auto"/>
        <w:textAlignment w:val="baseline"/>
      </w:pPr>
      <w:r w:rsidRPr="6C2906F0">
        <w:rPr>
          <w:rFonts w:ascii="GT America Lt" w:eastAsia="Times New Roman" w:hAnsi="GT America Lt" w:cs="Segoe UI"/>
          <w:sz w:val="24"/>
          <w:szCs w:val="24"/>
        </w:rPr>
        <w:t>In October 2024, President Ramaphosa referred two bills at the heart of South Africa’s copyright reform – to the Constitutional Court</w:t>
      </w:r>
      <w:r w:rsidR="009A41D1">
        <w:rPr>
          <w:rFonts w:ascii="GT America Lt" w:eastAsia="Times New Roman" w:hAnsi="GT America Lt" w:cs="Segoe UI"/>
          <w:sz w:val="24"/>
          <w:szCs w:val="24"/>
        </w:rPr>
        <w:t xml:space="preserve">, expressing </w:t>
      </w:r>
      <w:r w:rsidR="579AB2F3" w:rsidRPr="6C2906F0">
        <w:rPr>
          <w:rFonts w:ascii="GT America Lt" w:eastAsia="Times New Roman" w:hAnsi="GT America Lt" w:cs="Segoe UI"/>
          <w:sz w:val="24"/>
          <w:szCs w:val="24"/>
        </w:rPr>
        <w:t>his reservations about provisions in the legislation originally drafted and reconsidered by Parliament</w:t>
      </w:r>
      <w:r w:rsidR="009A41D1">
        <w:rPr>
          <w:rFonts w:ascii="GT America Lt" w:eastAsia="Times New Roman" w:hAnsi="GT America Lt" w:cs="Segoe UI"/>
          <w:sz w:val="24"/>
          <w:szCs w:val="24"/>
        </w:rPr>
        <w:t xml:space="preserve">. </w:t>
      </w:r>
      <w:r w:rsidRPr="6C2906F0">
        <w:rPr>
          <w:rFonts w:ascii="GT America Lt" w:eastAsia="Times New Roman" w:hAnsi="GT America Lt" w:cs="Segoe UI"/>
          <w:sz w:val="24"/>
          <w:szCs w:val="24"/>
        </w:rPr>
        <w:t xml:space="preserve">South Africa’s creative community expressed deep concern over these bills, </w:t>
      </w:r>
      <w:r w:rsidR="26A5E7D8" w:rsidRPr="6C2906F0">
        <w:rPr>
          <w:rFonts w:ascii="GT America Lt" w:eastAsia="GT America Lt" w:hAnsi="GT America Lt" w:cs="GT America Lt"/>
          <w:sz w:val="24"/>
          <w:szCs w:val="24"/>
        </w:rPr>
        <w:t>relate</w:t>
      </w:r>
      <w:r w:rsidR="0055747A">
        <w:rPr>
          <w:rFonts w:ascii="GT America Lt" w:eastAsia="GT America Lt" w:hAnsi="GT America Lt" w:cs="GT America Lt"/>
          <w:sz w:val="24"/>
          <w:szCs w:val="24"/>
        </w:rPr>
        <w:t>d</w:t>
      </w:r>
      <w:r w:rsidR="26A5E7D8" w:rsidRPr="6C2906F0">
        <w:rPr>
          <w:rFonts w:ascii="GT America Lt" w:eastAsia="GT America Lt" w:hAnsi="GT America Lt" w:cs="GT America Lt"/>
          <w:sz w:val="24"/>
          <w:szCs w:val="24"/>
        </w:rPr>
        <w:t xml:space="preserve"> to the scope of the proposed exceptions and limitations, the introduction of an expansive “fair use” exception to copyright protection, and the absence of a proper economic impact assessment. </w:t>
      </w:r>
    </w:p>
    <w:p w14:paraId="6DBF0E6A" w14:textId="3FDBBFF4" w:rsidR="00E2018F" w:rsidRPr="00E2018F" w:rsidRDefault="00E2018F" w:rsidP="6C2906F0">
      <w:pPr>
        <w:spacing w:after="0" w:line="240" w:lineRule="auto"/>
        <w:textAlignment w:val="baseline"/>
        <w:rPr>
          <w:rFonts w:ascii="GT America Lt" w:eastAsia="Times New Roman" w:hAnsi="GT America Lt" w:cs="Segoe UI"/>
          <w:sz w:val="24"/>
          <w:szCs w:val="24"/>
        </w:rPr>
      </w:pPr>
    </w:p>
    <w:p w14:paraId="77E5C2AB" w14:textId="50146BFE" w:rsidR="00E2018F" w:rsidRPr="00E2018F" w:rsidRDefault="0C33334C" w:rsidP="6C2906F0">
      <w:pPr>
        <w:pStyle w:val="ListParagraph"/>
        <w:numPr>
          <w:ilvl w:val="0"/>
          <w:numId w:val="58"/>
        </w:numPr>
        <w:spacing w:after="0" w:line="240" w:lineRule="auto"/>
        <w:textAlignment w:val="baseline"/>
        <w:rPr>
          <w:rFonts w:ascii="GT America Lt" w:eastAsia="Times New Roman" w:hAnsi="GT America Lt" w:cs="Segoe UI"/>
          <w:sz w:val="24"/>
          <w:szCs w:val="24"/>
        </w:rPr>
      </w:pPr>
      <w:r w:rsidRPr="6C2906F0">
        <w:rPr>
          <w:rFonts w:ascii="GT America Lt" w:eastAsia="Times New Roman" w:hAnsi="GT America Lt" w:cs="Segoe UI"/>
          <w:b/>
          <w:bCs/>
          <w:sz w:val="24"/>
          <w:szCs w:val="24"/>
        </w:rPr>
        <w:t>Chamber Recommendation</w:t>
      </w:r>
      <w:r w:rsidRPr="6C2906F0">
        <w:rPr>
          <w:rFonts w:ascii="GT America Lt" w:eastAsia="Times New Roman" w:hAnsi="GT America Lt" w:cs="Segoe UI"/>
          <w:sz w:val="24"/>
          <w:szCs w:val="24"/>
        </w:rPr>
        <w:t xml:space="preserve">: The Chamber </w:t>
      </w:r>
      <w:r w:rsidR="000C332A">
        <w:rPr>
          <w:rFonts w:ascii="GT America Lt" w:eastAsia="Times New Roman" w:hAnsi="GT America Lt" w:cs="Segoe UI"/>
          <w:sz w:val="24"/>
          <w:szCs w:val="24"/>
        </w:rPr>
        <w:t xml:space="preserve">encourages the U.S. government to work with their South African counterparts to ensure the final copyright </w:t>
      </w:r>
      <w:r w:rsidR="00705E21">
        <w:rPr>
          <w:rFonts w:ascii="GT America Lt" w:eastAsia="Times New Roman" w:hAnsi="GT America Lt" w:cs="Segoe UI"/>
          <w:sz w:val="24"/>
          <w:szCs w:val="24"/>
        </w:rPr>
        <w:t>bills</w:t>
      </w:r>
      <w:r w:rsidRPr="6C2906F0">
        <w:rPr>
          <w:rFonts w:ascii="GT America Lt" w:eastAsia="Times New Roman" w:hAnsi="GT America Lt" w:cs="Segoe UI"/>
          <w:sz w:val="24"/>
          <w:szCs w:val="24"/>
        </w:rPr>
        <w:t xml:space="preserve"> ensure compliance with South Africa’s Bill of Rights and Constitution and with international treaty obligations and best practices, done through public consultation with industry stakeholders and </w:t>
      </w:r>
      <w:r w:rsidR="2FC1D78B" w:rsidRPr="6C2906F0">
        <w:rPr>
          <w:rFonts w:ascii="GT America Lt" w:eastAsia="Times New Roman" w:hAnsi="GT America Lt" w:cs="Segoe UI"/>
          <w:sz w:val="24"/>
          <w:szCs w:val="24"/>
        </w:rPr>
        <w:t xml:space="preserve">content creators. </w:t>
      </w:r>
    </w:p>
    <w:p w14:paraId="6845C072" w14:textId="59D0D92E" w:rsidR="00E2018F" w:rsidRPr="00E2018F" w:rsidRDefault="00E2018F" w:rsidP="6C2906F0">
      <w:pPr>
        <w:spacing w:after="0" w:line="240" w:lineRule="auto"/>
        <w:textAlignment w:val="baseline"/>
        <w:rPr>
          <w:rFonts w:ascii="GT America Lt" w:eastAsia="Times New Roman" w:hAnsi="GT America Lt" w:cs="Segoe UI"/>
          <w:b/>
          <w:bCs/>
          <w:sz w:val="24"/>
          <w:szCs w:val="24"/>
        </w:rPr>
      </w:pPr>
    </w:p>
    <w:p w14:paraId="69E1AC28" w14:textId="0B030D7E" w:rsidR="00E2018F" w:rsidRPr="00E2018F" w:rsidRDefault="00E2018F" w:rsidP="6C2906F0">
      <w:pPr>
        <w:spacing w:after="0" w:line="240" w:lineRule="auto"/>
        <w:textAlignment w:val="baseline"/>
        <w:rPr>
          <w:rFonts w:ascii="GT America Lt" w:eastAsia="Times New Roman" w:hAnsi="GT America Lt" w:cs="Segoe UI"/>
          <w:sz w:val="24"/>
          <w:szCs w:val="24"/>
        </w:rPr>
      </w:pPr>
      <w:r w:rsidRPr="56486118">
        <w:rPr>
          <w:rFonts w:ascii="GT America Lt" w:eastAsia="Times New Roman" w:hAnsi="GT America Lt" w:cs="Segoe UI"/>
          <w:b/>
          <w:bCs/>
          <w:sz w:val="24"/>
          <w:szCs w:val="24"/>
        </w:rPr>
        <w:t>Market Access and Localization</w:t>
      </w:r>
      <w:r w:rsidR="7F3622A6" w:rsidRPr="56486118">
        <w:rPr>
          <w:rFonts w:ascii="GT America Lt" w:eastAsia="Times New Roman" w:hAnsi="GT America Lt" w:cs="Segoe UI"/>
          <w:b/>
          <w:bCs/>
          <w:sz w:val="24"/>
          <w:szCs w:val="24"/>
        </w:rPr>
        <w:t xml:space="preserve">: </w:t>
      </w:r>
      <w:r w:rsidR="38BD2D4A" w:rsidRPr="56486118">
        <w:rPr>
          <w:rFonts w:ascii="GT America Lt" w:eastAsia="Times New Roman" w:hAnsi="GT America Lt" w:cs="Segoe UI"/>
          <w:sz w:val="24"/>
          <w:szCs w:val="24"/>
        </w:rPr>
        <w:t xml:space="preserve">For many years, South Africa has focused on developing its domestic economy through localization policies, enforcing local </w:t>
      </w:r>
      <w:r w:rsidR="38BD2D4A" w:rsidRPr="56486118">
        <w:rPr>
          <w:rFonts w:ascii="GT America Lt" w:eastAsia="Times New Roman" w:hAnsi="GT America Lt" w:cs="Segoe UI"/>
          <w:sz w:val="24"/>
          <w:szCs w:val="24"/>
        </w:rPr>
        <w:lastRenderedPageBreak/>
        <w:t xml:space="preserve">content rules for public procurement across various industries. The government's Audiovisual Industry Strategy, released in 2020, aims to facilitate access to diverse content but includes mandates for local content and must-carry requirements for sports broadcasts. The strategy also addresses enforcement challenges like signal piracy and recommends an inter-ministerial task force. However, the Chamber is concerned that these policies may adversely affect the creative industries and create legal uncertainty in South Africa's copyright environment. Conditioning market access on local partnering and technology transfer requirements presents significant trade barriers and investment impediments. </w:t>
      </w:r>
      <w:r w:rsidR="38BD2D4A" w:rsidRPr="56486118">
        <w:rPr>
          <w:rFonts w:ascii="GT America Lt" w:eastAsia="Times New Roman" w:hAnsi="GT America Lt" w:cs="Segoe UI"/>
          <w:b/>
          <w:bCs/>
          <w:sz w:val="24"/>
          <w:szCs w:val="24"/>
        </w:rPr>
        <w:t xml:space="preserve"> </w:t>
      </w:r>
    </w:p>
    <w:p w14:paraId="45BA5FDF" w14:textId="77777777" w:rsidR="00E2018F" w:rsidRDefault="00E2018F" w:rsidP="00E67D4C">
      <w:pPr>
        <w:spacing w:after="0" w:line="240" w:lineRule="auto"/>
        <w:textAlignment w:val="baseline"/>
        <w:rPr>
          <w:rFonts w:ascii="GT America Lt" w:eastAsia="Times New Roman" w:hAnsi="GT America Lt" w:cs="Segoe UI"/>
          <w:sz w:val="24"/>
          <w:szCs w:val="24"/>
        </w:rPr>
      </w:pPr>
    </w:p>
    <w:p w14:paraId="397F982B" w14:textId="645E0CDD" w:rsidR="38BD2D4A" w:rsidRDefault="38BD2D4A" w:rsidP="56486118">
      <w:pPr>
        <w:pStyle w:val="ListParagraph"/>
        <w:numPr>
          <w:ilvl w:val="0"/>
          <w:numId w:val="57"/>
        </w:numPr>
        <w:spacing w:after="0" w:line="240" w:lineRule="auto"/>
        <w:rPr>
          <w:rFonts w:ascii="GT America Lt" w:eastAsia="Times New Roman" w:hAnsi="GT America Lt" w:cs="Segoe UI"/>
          <w:sz w:val="24"/>
          <w:szCs w:val="24"/>
        </w:rPr>
      </w:pPr>
      <w:r w:rsidRPr="56486118">
        <w:rPr>
          <w:rFonts w:ascii="GT America Lt" w:eastAsia="Times New Roman" w:hAnsi="GT America Lt" w:cs="Segoe UI"/>
          <w:b/>
          <w:bCs/>
          <w:sz w:val="24"/>
          <w:szCs w:val="24"/>
        </w:rPr>
        <w:t>Chamber Recommendation</w:t>
      </w:r>
      <w:r w:rsidRPr="56486118">
        <w:rPr>
          <w:rFonts w:ascii="GT America Lt" w:eastAsia="Times New Roman" w:hAnsi="GT America Lt" w:cs="Segoe UI"/>
          <w:sz w:val="24"/>
          <w:szCs w:val="24"/>
        </w:rPr>
        <w:t xml:space="preserve">: </w:t>
      </w:r>
      <w:r w:rsidR="06146B61" w:rsidRPr="56486118">
        <w:rPr>
          <w:rFonts w:ascii="GT America Lt" w:eastAsia="Times New Roman" w:hAnsi="GT America Lt" w:cs="Segoe UI"/>
          <w:sz w:val="24"/>
          <w:szCs w:val="24"/>
        </w:rPr>
        <w:t xml:space="preserve">The </w:t>
      </w:r>
      <w:r w:rsidR="36FAE860" w:rsidRPr="56486118">
        <w:rPr>
          <w:rFonts w:ascii="GT America Lt" w:eastAsia="Times New Roman" w:hAnsi="GT America Lt" w:cs="Segoe UI"/>
          <w:sz w:val="24"/>
          <w:szCs w:val="24"/>
        </w:rPr>
        <w:t>Chamber</w:t>
      </w:r>
      <w:r w:rsidRPr="56486118">
        <w:rPr>
          <w:rFonts w:ascii="GT America Lt" w:eastAsia="Times New Roman" w:hAnsi="GT America Lt" w:cs="Segoe UI"/>
          <w:sz w:val="24"/>
          <w:szCs w:val="24"/>
        </w:rPr>
        <w:t xml:space="preserve"> recommend</w:t>
      </w:r>
      <w:r w:rsidR="036D25E5" w:rsidRPr="56486118">
        <w:rPr>
          <w:rFonts w:ascii="GT America Lt" w:eastAsia="Times New Roman" w:hAnsi="GT America Lt" w:cs="Segoe UI"/>
          <w:sz w:val="24"/>
          <w:szCs w:val="24"/>
        </w:rPr>
        <w:t>s</w:t>
      </w:r>
      <w:r w:rsidRPr="56486118">
        <w:rPr>
          <w:rFonts w:ascii="GT America Lt" w:eastAsia="Times New Roman" w:hAnsi="GT America Lt" w:cs="Segoe UI"/>
          <w:sz w:val="24"/>
          <w:szCs w:val="24"/>
        </w:rPr>
        <w:t xml:space="preserve"> that South Africa streamline its localization policies to reduce trade barriers and legal uncertainties, particularly in the creative industries. Additionally, enhancing collaboration with international stakeholders can help address enforcement challenges and support the growth of a diverse and accessible content market.</w:t>
      </w:r>
    </w:p>
    <w:p w14:paraId="376CFE06" w14:textId="77777777" w:rsidR="00E2018F" w:rsidRPr="00E67D4C" w:rsidRDefault="00E2018F" w:rsidP="00E67D4C">
      <w:pPr>
        <w:spacing w:after="0" w:line="240" w:lineRule="auto"/>
        <w:textAlignment w:val="baseline"/>
        <w:rPr>
          <w:rFonts w:ascii="GT America Lt" w:eastAsia="Times New Roman" w:hAnsi="GT America Lt" w:cs="Segoe UI"/>
          <w:sz w:val="24"/>
          <w:szCs w:val="24"/>
        </w:rPr>
      </w:pPr>
    </w:p>
    <w:sectPr w:rsidR="00E2018F" w:rsidRPr="00E67D4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23BB" w14:textId="77777777" w:rsidR="009220D9" w:rsidRDefault="009220D9" w:rsidP="00DC4A2B">
      <w:pPr>
        <w:spacing w:after="0" w:line="240" w:lineRule="auto"/>
      </w:pPr>
      <w:r>
        <w:separator/>
      </w:r>
    </w:p>
  </w:endnote>
  <w:endnote w:type="continuationSeparator" w:id="0">
    <w:p w14:paraId="07D354B2" w14:textId="77777777" w:rsidR="009220D9" w:rsidRDefault="009220D9" w:rsidP="00DC4A2B">
      <w:pPr>
        <w:spacing w:after="0" w:line="240" w:lineRule="auto"/>
      </w:pPr>
      <w:r>
        <w:continuationSeparator/>
      </w:r>
    </w:p>
  </w:endnote>
  <w:endnote w:type="continuationNotice" w:id="1">
    <w:p w14:paraId="25941622" w14:textId="77777777" w:rsidR="009220D9" w:rsidRDefault="00922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T America Lt">
    <w:altName w:val="Calibri"/>
    <w:panose1 w:val="00000400000000000000"/>
    <w:charset w:val="00"/>
    <w:family w:val="modern"/>
    <w:notTrueType/>
    <w:pitch w:val="variable"/>
    <w:sig w:usb0="20000007" w:usb1="02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0D87" w14:textId="77777777" w:rsidR="009220D9" w:rsidRDefault="009220D9" w:rsidP="00DC4A2B">
      <w:pPr>
        <w:spacing w:after="0" w:line="240" w:lineRule="auto"/>
      </w:pPr>
      <w:r>
        <w:separator/>
      </w:r>
    </w:p>
  </w:footnote>
  <w:footnote w:type="continuationSeparator" w:id="0">
    <w:p w14:paraId="47143224" w14:textId="77777777" w:rsidR="009220D9" w:rsidRDefault="009220D9" w:rsidP="00DC4A2B">
      <w:pPr>
        <w:spacing w:after="0" w:line="240" w:lineRule="auto"/>
      </w:pPr>
      <w:r>
        <w:continuationSeparator/>
      </w:r>
    </w:p>
  </w:footnote>
  <w:footnote w:type="continuationNotice" w:id="1">
    <w:p w14:paraId="2CE0A480" w14:textId="77777777" w:rsidR="009220D9" w:rsidRDefault="009220D9">
      <w:pPr>
        <w:spacing w:after="0" w:line="240" w:lineRule="auto"/>
      </w:pPr>
    </w:p>
  </w:footnote>
  <w:footnote w:id="2">
    <w:p w14:paraId="2E563892" w14:textId="26C533E7" w:rsidR="008472EC" w:rsidRDefault="008472EC">
      <w:pPr>
        <w:pStyle w:val="FootnoteText"/>
      </w:pPr>
      <w:r>
        <w:rPr>
          <w:rStyle w:val="FootnoteReference"/>
        </w:rPr>
        <w:footnoteRef/>
      </w:r>
      <w:r>
        <w:t xml:space="preserve"> </w:t>
      </w:r>
      <w:r w:rsidRPr="008472EC">
        <w:t>https://www.uspto.gov/sites/default/files/documents/oce-ip-econ-note-101.pdf</w:t>
      </w:r>
    </w:p>
  </w:footnote>
  <w:footnote w:id="3">
    <w:p w14:paraId="209FA4A1" w14:textId="5B960A9A" w:rsidR="00597B62" w:rsidRDefault="00597B62">
      <w:pPr>
        <w:pStyle w:val="FootnoteText"/>
      </w:pPr>
      <w:r>
        <w:rPr>
          <w:rStyle w:val="FootnoteReference"/>
        </w:rPr>
        <w:footnoteRef/>
      </w:r>
      <w:r>
        <w:t xml:space="preserve"> </w:t>
      </w:r>
      <w:hyperlink r:id="rId1" w:history="1">
        <w:r>
          <w:rPr>
            <w:rStyle w:val="Hyperlink"/>
          </w:rPr>
          <w:t>the-impact-of-the-nagoya-protocol-on-global-pathogen-sharing.pdf</w:t>
        </w:r>
      </w:hyperlink>
    </w:p>
  </w:footnote>
  <w:footnote w:id="4">
    <w:p w14:paraId="16B57B28" w14:textId="4DF29B7C" w:rsidR="000A25FD" w:rsidRDefault="000A25FD">
      <w:pPr>
        <w:pStyle w:val="FootnoteText"/>
      </w:pPr>
      <w:r>
        <w:rPr>
          <w:rStyle w:val="FootnoteReference"/>
        </w:rPr>
        <w:footnoteRef/>
      </w:r>
      <w:r>
        <w:t xml:space="preserve"> See </w:t>
      </w:r>
      <w:hyperlink r:id="rId2" w:history="1">
        <w:r w:rsidRPr="00096584">
          <w:rPr>
            <w:rStyle w:val="Hyperlink"/>
          </w:rPr>
          <w:t>Economic Impact of Disclosure Requirements in Patent Applications for ‘Genetic Resources’-Based Innovation</w:t>
        </w:r>
      </w:hyperlink>
      <w:r>
        <w:rPr>
          <w:rStyle w:val="Hyperlink"/>
        </w:rPr>
        <w:t>. IFPMA, 2018.</w:t>
      </w:r>
    </w:p>
  </w:footnote>
  <w:footnote w:id="5">
    <w:p w14:paraId="7690B2BD" w14:textId="4A3BCC7C" w:rsidR="00531AE9" w:rsidRDefault="00531AE9">
      <w:pPr>
        <w:pStyle w:val="FootnoteText"/>
      </w:pPr>
      <w:r>
        <w:rPr>
          <w:rStyle w:val="FootnoteReference"/>
        </w:rPr>
        <w:footnoteRef/>
      </w:r>
      <w:r>
        <w:t xml:space="preserve"> </w:t>
      </w:r>
      <w:r w:rsidRPr="00531AE9">
        <w:t xml:space="preserve">See Presidency of the Republic, General Secretariat, Deputy Chief for Legal Affairs Decree No. 10,543: </w:t>
      </w:r>
      <w:hyperlink r:id="rId3" w:history="1">
        <w:r w:rsidRPr="00656FE4">
          <w:rPr>
            <w:rStyle w:val="Hyperlink"/>
          </w:rPr>
          <w:t>https://www.planalto.gov.br/ccivil_03/_ato2019-2022/2020/decreto/D10543.htm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A696" w14:textId="193C5889" w:rsidR="00DC4A2B" w:rsidRDefault="00DC4A2B">
    <w:pPr>
      <w:pStyle w:val="Header"/>
    </w:pPr>
    <w:r>
      <w:rPr>
        <w:noProof/>
      </w:rPr>
      <w:drawing>
        <wp:inline distT="0" distB="0" distL="0" distR="0" wp14:anchorId="3B1D4AA0" wp14:editId="03A1B9CC">
          <wp:extent cx="5943600" cy="7918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9184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FKfHjczDWZUxg" int2:id="F0hcL78g">
      <int2:state int2:value="Rejected" int2:type="AugLoop_Text_Critique"/>
    </int2:textHash>
    <int2:textHash int2:hashCode="cG7gWu+b4a+5YG" int2:id="KVYwbwXX">
      <int2:state int2:value="Rejected" int2:type="AugLoop_Text_Critique"/>
    </int2:textHash>
    <int2:textHash int2:hashCode="Op7GW61J3WqYNF" int2:id="gGqUdBO5">
      <int2:state int2:value="Rejected" int2:type="AugLoop_Text_Critique"/>
    </int2:textHash>
    <int2:bookmark int2:bookmarkName="_Int_CMjY8SSu" int2:invalidationBookmarkName="" int2:hashCode="BH8d6Fm/ZBMhpc" int2:id="FjzTumCP">
      <int2:state int2:value="Rejected" int2:type="AugLoop_Text_Critique"/>
    </int2:bookmark>
    <int2:bookmark int2:bookmarkName="_Int_sudCQSj9" int2:invalidationBookmarkName="" int2:hashCode="IKzugOSnh4joj2" int2:id="xlb88zy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9FB"/>
    <w:multiLevelType w:val="hybridMultilevel"/>
    <w:tmpl w:val="5D62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F683A"/>
    <w:multiLevelType w:val="hybridMultilevel"/>
    <w:tmpl w:val="103E5792"/>
    <w:lvl w:ilvl="0" w:tplc="FB00DD14">
      <w:start w:val="1"/>
      <w:numFmt w:val="bullet"/>
      <w:lvlText w:val=""/>
      <w:lvlJc w:val="left"/>
      <w:pPr>
        <w:ind w:left="720" w:hanging="360"/>
      </w:pPr>
      <w:rPr>
        <w:rFonts w:ascii="Symbol" w:hAnsi="Symbol" w:hint="default"/>
      </w:rPr>
    </w:lvl>
    <w:lvl w:ilvl="1" w:tplc="C3E852EE">
      <w:start w:val="1"/>
      <w:numFmt w:val="bullet"/>
      <w:lvlText w:val="o"/>
      <w:lvlJc w:val="left"/>
      <w:pPr>
        <w:ind w:left="1440" w:hanging="360"/>
      </w:pPr>
      <w:rPr>
        <w:rFonts w:ascii="Courier New" w:hAnsi="Courier New" w:hint="default"/>
      </w:rPr>
    </w:lvl>
    <w:lvl w:ilvl="2" w:tplc="ECE23CE0">
      <w:start w:val="1"/>
      <w:numFmt w:val="bullet"/>
      <w:lvlText w:val=""/>
      <w:lvlJc w:val="left"/>
      <w:pPr>
        <w:ind w:left="2160" w:hanging="360"/>
      </w:pPr>
      <w:rPr>
        <w:rFonts w:ascii="Wingdings" w:hAnsi="Wingdings" w:hint="default"/>
      </w:rPr>
    </w:lvl>
    <w:lvl w:ilvl="3" w:tplc="BF1E8DDE">
      <w:start w:val="1"/>
      <w:numFmt w:val="bullet"/>
      <w:lvlText w:val=""/>
      <w:lvlJc w:val="left"/>
      <w:pPr>
        <w:ind w:left="2880" w:hanging="360"/>
      </w:pPr>
      <w:rPr>
        <w:rFonts w:ascii="Symbol" w:hAnsi="Symbol" w:hint="default"/>
      </w:rPr>
    </w:lvl>
    <w:lvl w:ilvl="4" w:tplc="2AC64802">
      <w:start w:val="1"/>
      <w:numFmt w:val="bullet"/>
      <w:lvlText w:val="o"/>
      <w:lvlJc w:val="left"/>
      <w:pPr>
        <w:ind w:left="3600" w:hanging="360"/>
      </w:pPr>
      <w:rPr>
        <w:rFonts w:ascii="Courier New" w:hAnsi="Courier New" w:hint="default"/>
      </w:rPr>
    </w:lvl>
    <w:lvl w:ilvl="5" w:tplc="F8AEB02E">
      <w:start w:val="1"/>
      <w:numFmt w:val="bullet"/>
      <w:lvlText w:val=""/>
      <w:lvlJc w:val="left"/>
      <w:pPr>
        <w:ind w:left="4320" w:hanging="360"/>
      </w:pPr>
      <w:rPr>
        <w:rFonts w:ascii="Wingdings" w:hAnsi="Wingdings" w:hint="default"/>
      </w:rPr>
    </w:lvl>
    <w:lvl w:ilvl="6" w:tplc="47D4E81A">
      <w:start w:val="1"/>
      <w:numFmt w:val="bullet"/>
      <w:lvlText w:val=""/>
      <w:lvlJc w:val="left"/>
      <w:pPr>
        <w:ind w:left="5040" w:hanging="360"/>
      </w:pPr>
      <w:rPr>
        <w:rFonts w:ascii="Symbol" w:hAnsi="Symbol" w:hint="default"/>
      </w:rPr>
    </w:lvl>
    <w:lvl w:ilvl="7" w:tplc="EF8A04A4">
      <w:start w:val="1"/>
      <w:numFmt w:val="bullet"/>
      <w:lvlText w:val="o"/>
      <w:lvlJc w:val="left"/>
      <w:pPr>
        <w:ind w:left="5760" w:hanging="360"/>
      </w:pPr>
      <w:rPr>
        <w:rFonts w:ascii="Courier New" w:hAnsi="Courier New" w:hint="default"/>
      </w:rPr>
    </w:lvl>
    <w:lvl w:ilvl="8" w:tplc="64F0C012">
      <w:start w:val="1"/>
      <w:numFmt w:val="bullet"/>
      <w:lvlText w:val=""/>
      <w:lvlJc w:val="left"/>
      <w:pPr>
        <w:ind w:left="6480" w:hanging="360"/>
      </w:pPr>
      <w:rPr>
        <w:rFonts w:ascii="Wingdings" w:hAnsi="Wingdings" w:hint="default"/>
      </w:rPr>
    </w:lvl>
  </w:abstractNum>
  <w:abstractNum w:abstractNumId="2" w15:restartNumberingAfterBreak="0">
    <w:nsid w:val="042D52EB"/>
    <w:multiLevelType w:val="hybridMultilevel"/>
    <w:tmpl w:val="FFFFFFFF"/>
    <w:lvl w:ilvl="0" w:tplc="D59C72F0">
      <w:start w:val="1"/>
      <w:numFmt w:val="bullet"/>
      <w:lvlText w:val=""/>
      <w:lvlJc w:val="left"/>
      <w:pPr>
        <w:ind w:left="720" w:hanging="360"/>
      </w:pPr>
      <w:rPr>
        <w:rFonts w:ascii="Symbol" w:hAnsi="Symbol" w:hint="default"/>
      </w:rPr>
    </w:lvl>
    <w:lvl w:ilvl="1" w:tplc="E0629484">
      <w:start w:val="1"/>
      <w:numFmt w:val="bullet"/>
      <w:lvlText w:val="o"/>
      <w:lvlJc w:val="left"/>
      <w:pPr>
        <w:ind w:left="1440" w:hanging="360"/>
      </w:pPr>
      <w:rPr>
        <w:rFonts w:ascii="Courier New" w:hAnsi="Courier New" w:hint="default"/>
      </w:rPr>
    </w:lvl>
    <w:lvl w:ilvl="2" w:tplc="093A42EE">
      <w:start w:val="1"/>
      <w:numFmt w:val="bullet"/>
      <w:lvlText w:val=""/>
      <w:lvlJc w:val="left"/>
      <w:pPr>
        <w:ind w:left="2160" w:hanging="360"/>
      </w:pPr>
      <w:rPr>
        <w:rFonts w:ascii="Wingdings" w:hAnsi="Wingdings" w:hint="default"/>
      </w:rPr>
    </w:lvl>
    <w:lvl w:ilvl="3" w:tplc="F04EAA0E">
      <w:start w:val="1"/>
      <w:numFmt w:val="bullet"/>
      <w:lvlText w:val=""/>
      <w:lvlJc w:val="left"/>
      <w:pPr>
        <w:ind w:left="2880" w:hanging="360"/>
      </w:pPr>
      <w:rPr>
        <w:rFonts w:ascii="Symbol" w:hAnsi="Symbol" w:hint="default"/>
      </w:rPr>
    </w:lvl>
    <w:lvl w:ilvl="4" w:tplc="8BB6256C">
      <w:start w:val="1"/>
      <w:numFmt w:val="bullet"/>
      <w:lvlText w:val="o"/>
      <w:lvlJc w:val="left"/>
      <w:pPr>
        <w:ind w:left="3600" w:hanging="360"/>
      </w:pPr>
      <w:rPr>
        <w:rFonts w:ascii="Courier New" w:hAnsi="Courier New" w:hint="default"/>
      </w:rPr>
    </w:lvl>
    <w:lvl w:ilvl="5" w:tplc="F366269C">
      <w:start w:val="1"/>
      <w:numFmt w:val="bullet"/>
      <w:lvlText w:val=""/>
      <w:lvlJc w:val="left"/>
      <w:pPr>
        <w:ind w:left="4320" w:hanging="360"/>
      </w:pPr>
      <w:rPr>
        <w:rFonts w:ascii="Wingdings" w:hAnsi="Wingdings" w:hint="default"/>
      </w:rPr>
    </w:lvl>
    <w:lvl w:ilvl="6" w:tplc="B0C069B4">
      <w:start w:val="1"/>
      <w:numFmt w:val="bullet"/>
      <w:lvlText w:val=""/>
      <w:lvlJc w:val="left"/>
      <w:pPr>
        <w:ind w:left="5040" w:hanging="360"/>
      </w:pPr>
      <w:rPr>
        <w:rFonts w:ascii="Symbol" w:hAnsi="Symbol" w:hint="default"/>
      </w:rPr>
    </w:lvl>
    <w:lvl w:ilvl="7" w:tplc="791A788C">
      <w:start w:val="1"/>
      <w:numFmt w:val="bullet"/>
      <w:lvlText w:val="o"/>
      <w:lvlJc w:val="left"/>
      <w:pPr>
        <w:ind w:left="5760" w:hanging="360"/>
      </w:pPr>
      <w:rPr>
        <w:rFonts w:ascii="Courier New" w:hAnsi="Courier New" w:hint="default"/>
      </w:rPr>
    </w:lvl>
    <w:lvl w:ilvl="8" w:tplc="166220CE">
      <w:start w:val="1"/>
      <w:numFmt w:val="bullet"/>
      <w:lvlText w:val=""/>
      <w:lvlJc w:val="left"/>
      <w:pPr>
        <w:ind w:left="6480" w:hanging="360"/>
      </w:pPr>
      <w:rPr>
        <w:rFonts w:ascii="Wingdings" w:hAnsi="Wingdings" w:hint="default"/>
      </w:rPr>
    </w:lvl>
  </w:abstractNum>
  <w:abstractNum w:abstractNumId="3" w15:restartNumberingAfterBreak="0">
    <w:nsid w:val="05844FE6"/>
    <w:multiLevelType w:val="hybridMultilevel"/>
    <w:tmpl w:val="25E2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4733"/>
    <w:multiLevelType w:val="hybridMultilevel"/>
    <w:tmpl w:val="8C7C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DFA1B"/>
    <w:multiLevelType w:val="hybridMultilevel"/>
    <w:tmpl w:val="FFFFFFFF"/>
    <w:lvl w:ilvl="0" w:tplc="D7EAB5D8">
      <w:start w:val="1"/>
      <w:numFmt w:val="bullet"/>
      <w:lvlText w:val=""/>
      <w:lvlJc w:val="left"/>
      <w:pPr>
        <w:ind w:left="720" w:hanging="360"/>
      </w:pPr>
      <w:rPr>
        <w:rFonts w:ascii="Symbol" w:hAnsi="Symbol" w:hint="default"/>
      </w:rPr>
    </w:lvl>
    <w:lvl w:ilvl="1" w:tplc="BE36C9F6">
      <w:start w:val="1"/>
      <w:numFmt w:val="bullet"/>
      <w:lvlText w:val="o"/>
      <w:lvlJc w:val="left"/>
      <w:pPr>
        <w:ind w:left="1440" w:hanging="360"/>
      </w:pPr>
      <w:rPr>
        <w:rFonts w:ascii="Courier New" w:hAnsi="Courier New" w:hint="default"/>
      </w:rPr>
    </w:lvl>
    <w:lvl w:ilvl="2" w:tplc="6302A988">
      <w:start w:val="1"/>
      <w:numFmt w:val="bullet"/>
      <w:lvlText w:val=""/>
      <w:lvlJc w:val="left"/>
      <w:pPr>
        <w:ind w:left="2160" w:hanging="360"/>
      </w:pPr>
      <w:rPr>
        <w:rFonts w:ascii="Wingdings" w:hAnsi="Wingdings" w:hint="default"/>
      </w:rPr>
    </w:lvl>
    <w:lvl w:ilvl="3" w:tplc="74D23A42">
      <w:start w:val="1"/>
      <w:numFmt w:val="bullet"/>
      <w:lvlText w:val=""/>
      <w:lvlJc w:val="left"/>
      <w:pPr>
        <w:ind w:left="2880" w:hanging="360"/>
      </w:pPr>
      <w:rPr>
        <w:rFonts w:ascii="Symbol" w:hAnsi="Symbol" w:hint="default"/>
      </w:rPr>
    </w:lvl>
    <w:lvl w:ilvl="4" w:tplc="4E7A161C">
      <w:start w:val="1"/>
      <w:numFmt w:val="bullet"/>
      <w:lvlText w:val="o"/>
      <w:lvlJc w:val="left"/>
      <w:pPr>
        <w:ind w:left="3600" w:hanging="360"/>
      </w:pPr>
      <w:rPr>
        <w:rFonts w:ascii="Courier New" w:hAnsi="Courier New" w:hint="default"/>
      </w:rPr>
    </w:lvl>
    <w:lvl w:ilvl="5" w:tplc="A5C6175E">
      <w:start w:val="1"/>
      <w:numFmt w:val="bullet"/>
      <w:lvlText w:val=""/>
      <w:lvlJc w:val="left"/>
      <w:pPr>
        <w:ind w:left="4320" w:hanging="360"/>
      </w:pPr>
      <w:rPr>
        <w:rFonts w:ascii="Wingdings" w:hAnsi="Wingdings" w:hint="default"/>
      </w:rPr>
    </w:lvl>
    <w:lvl w:ilvl="6" w:tplc="B57C09B2">
      <w:start w:val="1"/>
      <w:numFmt w:val="bullet"/>
      <w:lvlText w:val=""/>
      <w:lvlJc w:val="left"/>
      <w:pPr>
        <w:ind w:left="5040" w:hanging="360"/>
      </w:pPr>
      <w:rPr>
        <w:rFonts w:ascii="Symbol" w:hAnsi="Symbol" w:hint="default"/>
      </w:rPr>
    </w:lvl>
    <w:lvl w:ilvl="7" w:tplc="633A23A2">
      <w:start w:val="1"/>
      <w:numFmt w:val="bullet"/>
      <w:lvlText w:val="o"/>
      <w:lvlJc w:val="left"/>
      <w:pPr>
        <w:ind w:left="5760" w:hanging="360"/>
      </w:pPr>
      <w:rPr>
        <w:rFonts w:ascii="Courier New" w:hAnsi="Courier New" w:hint="default"/>
      </w:rPr>
    </w:lvl>
    <w:lvl w:ilvl="8" w:tplc="80A83E44">
      <w:start w:val="1"/>
      <w:numFmt w:val="bullet"/>
      <w:lvlText w:val=""/>
      <w:lvlJc w:val="left"/>
      <w:pPr>
        <w:ind w:left="6480" w:hanging="360"/>
      </w:pPr>
      <w:rPr>
        <w:rFonts w:ascii="Wingdings" w:hAnsi="Wingdings" w:hint="default"/>
      </w:rPr>
    </w:lvl>
  </w:abstractNum>
  <w:abstractNum w:abstractNumId="6" w15:restartNumberingAfterBreak="0">
    <w:nsid w:val="094C76B4"/>
    <w:multiLevelType w:val="hybridMultilevel"/>
    <w:tmpl w:val="FFFFFFFF"/>
    <w:lvl w:ilvl="0" w:tplc="935474FA">
      <w:start w:val="1"/>
      <w:numFmt w:val="bullet"/>
      <w:lvlText w:val=""/>
      <w:lvlJc w:val="left"/>
      <w:pPr>
        <w:ind w:left="720" w:hanging="360"/>
      </w:pPr>
      <w:rPr>
        <w:rFonts w:ascii="Symbol" w:hAnsi="Symbol" w:hint="default"/>
      </w:rPr>
    </w:lvl>
    <w:lvl w:ilvl="1" w:tplc="1B806430">
      <w:start w:val="1"/>
      <w:numFmt w:val="bullet"/>
      <w:lvlText w:val="o"/>
      <w:lvlJc w:val="left"/>
      <w:pPr>
        <w:ind w:left="1440" w:hanging="360"/>
      </w:pPr>
      <w:rPr>
        <w:rFonts w:ascii="Courier New" w:hAnsi="Courier New" w:hint="default"/>
      </w:rPr>
    </w:lvl>
    <w:lvl w:ilvl="2" w:tplc="EED2A09E">
      <w:start w:val="1"/>
      <w:numFmt w:val="bullet"/>
      <w:lvlText w:val=""/>
      <w:lvlJc w:val="left"/>
      <w:pPr>
        <w:ind w:left="2160" w:hanging="360"/>
      </w:pPr>
      <w:rPr>
        <w:rFonts w:ascii="Wingdings" w:hAnsi="Wingdings" w:hint="default"/>
      </w:rPr>
    </w:lvl>
    <w:lvl w:ilvl="3" w:tplc="3438988E">
      <w:start w:val="1"/>
      <w:numFmt w:val="bullet"/>
      <w:lvlText w:val=""/>
      <w:lvlJc w:val="left"/>
      <w:pPr>
        <w:ind w:left="2880" w:hanging="360"/>
      </w:pPr>
      <w:rPr>
        <w:rFonts w:ascii="Symbol" w:hAnsi="Symbol" w:hint="default"/>
      </w:rPr>
    </w:lvl>
    <w:lvl w:ilvl="4" w:tplc="ECD0A1B8">
      <w:start w:val="1"/>
      <w:numFmt w:val="bullet"/>
      <w:lvlText w:val="o"/>
      <w:lvlJc w:val="left"/>
      <w:pPr>
        <w:ind w:left="3600" w:hanging="360"/>
      </w:pPr>
      <w:rPr>
        <w:rFonts w:ascii="Courier New" w:hAnsi="Courier New" w:hint="default"/>
      </w:rPr>
    </w:lvl>
    <w:lvl w:ilvl="5" w:tplc="80F49FDA">
      <w:start w:val="1"/>
      <w:numFmt w:val="bullet"/>
      <w:lvlText w:val=""/>
      <w:lvlJc w:val="left"/>
      <w:pPr>
        <w:ind w:left="4320" w:hanging="360"/>
      </w:pPr>
      <w:rPr>
        <w:rFonts w:ascii="Wingdings" w:hAnsi="Wingdings" w:hint="default"/>
      </w:rPr>
    </w:lvl>
    <w:lvl w:ilvl="6" w:tplc="D75C5E88">
      <w:start w:val="1"/>
      <w:numFmt w:val="bullet"/>
      <w:lvlText w:val=""/>
      <w:lvlJc w:val="left"/>
      <w:pPr>
        <w:ind w:left="5040" w:hanging="360"/>
      </w:pPr>
      <w:rPr>
        <w:rFonts w:ascii="Symbol" w:hAnsi="Symbol" w:hint="default"/>
      </w:rPr>
    </w:lvl>
    <w:lvl w:ilvl="7" w:tplc="1BAE44D2">
      <w:start w:val="1"/>
      <w:numFmt w:val="bullet"/>
      <w:lvlText w:val="o"/>
      <w:lvlJc w:val="left"/>
      <w:pPr>
        <w:ind w:left="5760" w:hanging="360"/>
      </w:pPr>
      <w:rPr>
        <w:rFonts w:ascii="Courier New" w:hAnsi="Courier New" w:hint="default"/>
      </w:rPr>
    </w:lvl>
    <w:lvl w:ilvl="8" w:tplc="85FCB940">
      <w:start w:val="1"/>
      <w:numFmt w:val="bullet"/>
      <w:lvlText w:val=""/>
      <w:lvlJc w:val="left"/>
      <w:pPr>
        <w:ind w:left="6480" w:hanging="360"/>
      </w:pPr>
      <w:rPr>
        <w:rFonts w:ascii="Wingdings" w:hAnsi="Wingdings" w:hint="default"/>
      </w:rPr>
    </w:lvl>
  </w:abstractNum>
  <w:abstractNum w:abstractNumId="7" w15:restartNumberingAfterBreak="0">
    <w:nsid w:val="09774EF7"/>
    <w:multiLevelType w:val="hybridMultilevel"/>
    <w:tmpl w:val="18FE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E0513"/>
    <w:multiLevelType w:val="hybridMultilevel"/>
    <w:tmpl w:val="A624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504EE"/>
    <w:multiLevelType w:val="hybridMultilevel"/>
    <w:tmpl w:val="FFFFFFFF"/>
    <w:lvl w:ilvl="0" w:tplc="7E18EC58">
      <w:start w:val="1"/>
      <w:numFmt w:val="bullet"/>
      <w:lvlText w:val=""/>
      <w:lvlJc w:val="left"/>
      <w:pPr>
        <w:ind w:left="720" w:hanging="360"/>
      </w:pPr>
      <w:rPr>
        <w:rFonts w:ascii="Symbol" w:hAnsi="Symbol" w:hint="default"/>
      </w:rPr>
    </w:lvl>
    <w:lvl w:ilvl="1" w:tplc="A170CC1C">
      <w:start w:val="1"/>
      <w:numFmt w:val="bullet"/>
      <w:lvlText w:val="o"/>
      <w:lvlJc w:val="left"/>
      <w:pPr>
        <w:ind w:left="1440" w:hanging="360"/>
      </w:pPr>
      <w:rPr>
        <w:rFonts w:ascii="Courier New" w:hAnsi="Courier New" w:hint="default"/>
      </w:rPr>
    </w:lvl>
    <w:lvl w:ilvl="2" w:tplc="03366884">
      <w:start w:val="1"/>
      <w:numFmt w:val="bullet"/>
      <w:lvlText w:val=""/>
      <w:lvlJc w:val="left"/>
      <w:pPr>
        <w:ind w:left="2160" w:hanging="360"/>
      </w:pPr>
      <w:rPr>
        <w:rFonts w:ascii="Wingdings" w:hAnsi="Wingdings" w:hint="default"/>
      </w:rPr>
    </w:lvl>
    <w:lvl w:ilvl="3" w:tplc="E7146FDC">
      <w:start w:val="1"/>
      <w:numFmt w:val="bullet"/>
      <w:lvlText w:val=""/>
      <w:lvlJc w:val="left"/>
      <w:pPr>
        <w:ind w:left="2880" w:hanging="360"/>
      </w:pPr>
      <w:rPr>
        <w:rFonts w:ascii="Symbol" w:hAnsi="Symbol" w:hint="default"/>
      </w:rPr>
    </w:lvl>
    <w:lvl w:ilvl="4" w:tplc="B7AA99A6">
      <w:start w:val="1"/>
      <w:numFmt w:val="bullet"/>
      <w:lvlText w:val="o"/>
      <w:lvlJc w:val="left"/>
      <w:pPr>
        <w:ind w:left="3600" w:hanging="360"/>
      </w:pPr>
      <w:rPr>
        <w:rFonts w:ascii="Courier New" w:hAnsi="Courier New" w:hint="default"/>
      </w:rPr>
    </w:lvl>
    <w:lvl w:ilvl="5" w:tplc="0C044FFE">
      <w:start w:val="1"/>
      <w:numFmt w:val="bullet"/>
      <w:lvlText w:val=""/>
      <w:lvlJc w:val="left"/>
      <w:pPr>
        <w:ind w:left="4320" w:hanging="360"/>
      </w:pPr>
      <w:rPr>
        <w:rFonts w:ascii="Wingdings" w:hAnsi="Wingdings" w:hint="default"/>
      </w:rPr>
    </w:lvl>
    <w:lvl w:ilvl="6" w:tplc="2A183ED4">
      <w:start w:val="1"/>
      <w:numFmt w:val="bullet"/>
      <w:lvlText w:val=""/>
      <w:lvlJc w:val="left"/>
      <w:pPr>
        <w:ind w:left="5040" w:hanging="360"/>
      </w:pPr>
      <w:rPr>
        <w:rFonts w:ascii="Symbol" w:hAnsi="Symbol" w:hint="default"/>
      </w:rPr>
    </w:lvl>
    <w:lvl w:ilvl="7" w:tplc="A9164354">
      <w:start w:val="1"/>
      <w:numFmt w:val="bullet"/>
      <w:lvlText w:val="o"/>
      <w:lvlJc w:val="left"/>
      <w:pPr>
        <w:ind w:left="5760" w:hanging="360"/>
      </w:pPr>
      <w:rPr>
        <w:rFonts w:ascii="Courier New" w:hAnsi="Courier New" w:hint="default"/>
      </w:rPr>
    </w:lvl>
    <w:lvl w:ilvl="8" w:tplc="3E28E410">
      <w:start w:val="1"/>
      <w:numFmt w:val="bullet"/>
      <w:lvlText w:val=""/>
      <w:lvlJc w:val="left"/>
      <w:pPr>
        <w:ind w:left="6480" w:hanging="360"/>
      </w:pPr>
      <w:rPr>
        <w:rFonts w:ascii="Wingdings" w:hAnsi="Wingdings" w:hint="default"/>
      </w:rPr>
    </w:lvl>
  </w:abstractNum>
  <w:abstractNum w:abstractNumId="10" w15:restartNumberingAfterBreak="0">
    <w:nsid w:val="106126C2"/>
    <w:multiLevelType w:val="hybridMultilevel"/>
    <w:tmpl w:val="FFFFFFFF"/>
    <w:lvl w:ilvl="0" w:tplc="50400632">
      <w:start w:val="1"/>
      <w:numFmt w:val="bullet"/>
      <w:lvlText w:val=""/>
      <w:lvlJc w:val="left"/>
      <w:pPr>
        <w:ind w:left="720" w:hanging="360"/>
      </w:pPr>
      <w:rPr>
        <w:rFonts w:ascii="Symbol" w:hAnsi="Symbol" w:hint="default"/>
      </w:rPr>
    </w:lvl>
    <w:lvl w:ilvl="1" w:tplc="FFB8DAEC">
      <w:start w:val="1"/>
      <w:numFmt w:val="bullet"/>
      <w:lvlText w:val="o"/>
      <w:lvlJc w:val="left"/>
      <w:pPr>
        <w:ind w:left="1440" w:hanging="360"/>
      </w:pPr>
      <w:rPr>
        <w:rFonts w:ascii="Courier New" w:hAnsi="Courier New" w:hint="default"/>
      </w:rPr>
    </w:lvl>
    <w:lvl w:ilvl="2" w:tplc="4B3EF46A">
      <w:start w:val="1"/>
      <w:numFmt w:val="bullet"/>
      <w:lvlText w:val=""/>
      <w:lvlJc w:val="left"/>
      <w:pPr>
        <w:ind w:left="2160" w:hanging="360"/>
      </w:pPr>
      <w:rPr>
        <w:rFonts w:ascii="Wingdings" w:hAnsi="Wingdings" w:hint="default"/>
      </w:rPr>
    </w:lvl>
    <w:lvl w:ilvl="3" w:tplc="229C0554">
      <w:start w:val="1"/>
      <w:numFmt w:val="bullet"/>
      <w:lvlText w:val=""/>
      <w:lvlJc w:val="left"/>
      <w:pPr>
        <w:ind w:left="2880" w:hanging="360"/>
      </w:pPr>
      <w:rPr>
        <w:rFonts w:ascii="Symbol" w:hAnsi="Symbol" w:hint="default"/>
      </w:rPr>
    </w:lvl>
    <w:lvl w:ilvl="4" w:tplc="D1DECED4">
      <w:start w:val="1"/>
      <w:numFmt w:val="bullet"/>
      <w:lvlText w:val="o"/>
      <w:lvlJc w:val="left"/>
      <w:pPr>
        <w:ind w:left="3600" w:hanging="360"/>
      </w:pPr>
      <w:rPr>
        <w:rFonts w:ascii="Courier New" w:hAnsi="Courier New" w:hint="default"/>
      </w:rPr>
    </w:lvl>
    <w:lvl w:ilvl="5" w:tplc="414C8EB2">
      <w:start w:val="1"/>
      <w:numFmt w:val="bullet"/>
      <w:lvlText w:val=""/>
      <w:lvlJc w:val="left"/>
      <w:pPr>
        <w:ind w:left="4320" w:hanging="360"/>
      </w:pPr>
      <w:rPr>
        <w:rFonts w:ascii="Wingdings" w:hAnsi="Wingdings" w:hint="default"/>
      </w:rPr>
    </w:lvl>
    <w:lvl w:ilvl="6" w:tplc="CA9A0AFE">
      <w:start w:val="1"/>
      <w:numFmt w:val="bullet"/>
      <w:lvlText w:val=""/>
      <w:lvlJc w:val="left"/>
      <w:pPr>
        <w:ind w:left="5040" w:hanging="360"/>
      </w:pPr>
      <w:rPr>
        <w:rFonts w:ascii="Symbol" w:hAnsi="Symbol" w:hint="default"/>
      </w:rPr>
    </w:lvl>
    <w:lvl w:ilvl="7" w:tplc="0910F2AA">
      <w:start w:val="1"/>
      <w:numFmt w:val="bullet"/>
      <w:lvlText w:val="o"/>
      <w:lvlJc w:val="left"/>
      <w:pPr>
        <w:ind w:left="5760" w:hanging="360"/>
      </w:pPr>
      <w:rPr>
        <w:rFonts w:ascii="Courier New" w:hAnsi="Courier New" w:hint="default"/>
      </w:rPr>
    </w:lvl>
    <w:lvl w:ilvl="8" w:tplc="F202D00E">
      <w:start w:val="1"/>
      <w:numFmt w:val="bullet"/>
      <w:lvlText w:val=""/>
      <w:lvlJc w:val="left"/>
      <w:pPr>
        <w:ind w:left="6480" w:hanging="360"/>
      </w:pPr>
      <w:rPr>
        <w:rFonts w:ascii="Wingdings" w:hAnsi="Wingdings" w:hint="default"/>
      </w:rPr>
    </w:lvl>
  </w:abstractNum>
  <w:abstractNum w:abstractNumId="11" w15:restartNumberingAfterBreak="0">
    <w:nsid w:val="113EDF84"/>
    <w:multiLevelType w:val="hybridMultilevel"/>
    <w:tmpl w:val="FFFFFFFF"/>
    <w:lvl w:ilvl="0" w:tplc="2F367F70">
      <w:start w:val="1"/>
      <w:numFmt w:val="bullet"/>
      <w:lvlText w:val=""/>
      <w:lvlJc w:val="left"/>
      <w:pPr>
        <w:ind w:left="720" w:hanging="360"/>
      </w:pPr>
      <w:rPr>
        <w:rFonts w:ascii="Symbol" w:hAnsi="Symbol" w:hint="default"/>
      </w:rPr>
    </w:lvl>
    <w:lvl w:ilvl="1" w:tplc="81D06BDC">
      <w:start w:val="1"/>
      <w:numFmt w:val="bullet"/>
      <w:lvlText w:val="o"/>
      <w:lvlJc w:val="left"/>
      <w:pPr>
        <w:ind w:left="1440" w:hanging="360"/>
      </w:pPr>
      <w:rPr>
        <w:rFonts w:ascii="Courier New" w:hAnsi="Courier New" w:hint="default"/>
      </w:rPr>
    </w:lvl>
    <w:lvl w:ilvl="2" w:tplc="4788A89A">
      <w:start w:val="1"/>
      <w:numFmt w:val="bullet"/>
      <w:lvlText w:val=""/>
      <w:lvlJc w:val="left"/>
      <w:pPr>
        <w:ind w:left="2160" w:hanging="360"/>
      </w:pPr>
      <w:rPr>
        <w:rFonts w:ascii="Wingdings" w:hAnsi="Wingdings" w:hint="default"/>
      </w:rPr>
    </w:lvl>
    <w:lvl w:ilvl="3" w:tplc="ACBAED2E">
      <w:start w:val="1"/>
      <w:numFmt w:val="bullet"/>
      <w:lvlText w:val=""/>
      <w:lvlJc w:val="left"/>
      <w:pPr>
        <w:ind w:left="2880" w:hanging="360"/>
      </w:pPr>
      <w:rPr>
        <w:rFonts w:ascii="Symbol" w:hAnsi="Symbol" w:hint="default"/>
      </w:rPr>
    </w:lvl>
    <w:lvl w:ilvl="4" w:tplc="BE0668E6">
      <w:start w:val="1"/>
      <w:numFmt w:val="bullet"/>
      <w:lvlText w:val="o"/>
      <w:lvlJc w:val="left"/>
      <w:pPr>
        <w:ind w:left="3600" w:hanging="360"/>
      </w:pPr>
      <w:rPr>
        <w:rFonts w:ascii="Courier New" w:hAnsi="Courier New" w:hint="default"/>
      </w:rPr>
    </w:lvl>
    <w:lvl w:ilvl="5" w:tplc="C77C62E4">
      <w:start w:val="1"/>
      <w:numFmt w:val="bullet"/>
      <w:lvlText w:val=""/>
      <w:lvlJc w:val="left"/>
      <w:pPr>
        <w:ind w:left="4320" w:hanging="360"/>
      </w:pPr>
      <w:rPr>
        <w:rFonts w:ascii="Wingdings" w:hAnsi="Wingdings" w:hint="default"/>
      </w:rPr>
    </w:lvl>
    <w:lvl w:ilvl="6" w:tplc="42C618FE">
      <w:start w:val="1"/>
      <w:numFmt w:val="bullet"/>
      <w:lvlText w:val=""/>
      <w:lvlJc w:val="left"/>
      <w:pPr>
        <w:ind w:left="5040" w:hanging="360"/>
      </w:pPr>
      <w:rPr>
        <w:rFonts w:ascii="Symbol" w:hAnsi="Symbol" w:hint="default"/>
      </w:rPr>
    </w:lvl>
    <w:lvl w:ilvl="7" w:tplc="409E7E1C">
      <w:start w:val="1"/>
      <w:numFmt w:val="bullet"/>
      <w:lvlText w:val="o"/>
      <w:lvlJc w:val="left"/>
      <w:pPr>
        <w:ind w:left="5760" w:hanging="360"/>
      </w:pPr>
      <w:rPr>
        <w:rFonts w:ascii="Courier New" w:hAnsi="Courier New" w:hint="default"/>
      </w:rPr>
    </w:lvl>
    <w:lvl w:ilvl="8" w:tplc="A036A3E2">
      <w:start w:val="1"/>
      <w:numFmt w:val="bullet"/>
      <w:lvlText w:val=""/>
      <w:lvlJc w:val="left"/>
      <w:pPr>
        <w:ind w:left="6480" w:hanging="360"/>
      </w:pPr>
      <w:rPr>
        <w:rFonts w:ascii="Wingdings" w:hAnsi="Wingdings" w:hint="default"/>
      </w:rPr>
    </w:lvl>
  </w:abstractNum>
  <w:abstractNum w:abstractNumId="12" w15:restartNumberingAfterBreak="0">
    <w:nsid w:val="1632242B"/>
    <w:multiLevelType w:val="hybridMultilevel"/>
    <w:tmpl w:val="92F6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3A2F0"/>
    <w:multiLevelType w:val="hybridMultilevel"/>
    <w:tmpl w:val="FFFFFFFF"/>
    <w:lvl w:ilvl="0" w:tplc="9EEE8832">
      <w:start w:val="1"/>
      <w:numFmt w:val="bullet"/>
      <w:lvlText w:val=""/>
      <w:lvlJc w:val="left"/>
      <w:pPr>
        <w:ind w:left="720" w:hanging="360"/>
      </w:pPr>
      <w:rPr>
        <w:rFonts w:ascii="Symbol" w:hAnsi="Symbol" w:hint="default"/>
      </w:rPr>
    </w:lvl>
    <w:lvl w:ilvl="1" w:tplc="7090DAAC">
      <w:start w:val="1"/>
      <w:numFmt w:val="bullet"/>
      <w:lvlText w:val="o"/>
      <w:lvlJc w:val="left"/>
      <w:pPr>
        <w:ind w:left="1440" w:hanging="360"/>
      </w:pPr>
      <w:rPr>
        <w:rFonts w:ascii="Courier New" w:hAnsi="Courier New" w:hint="default"/>
      </w:rPr>
    </w:lvl>
    <w:lvl w:ilvl="2" w:tplc="B19C347C">
      <w:start w:val="1"/>
      <w:numFmt w:val="bullet"/>
      <w:lvlText w:val=""/>
      <w:lvlJc w:val="left"/>
      <w:pPr>
        <w:ind w:left="2160" w:hanging="360"/>
      </w:pPr>
      <w:rPr>
        <w:rFonts w:ascii="Wingdings" w:hAnsi="Wingdings" w:hint="default"/>
      </w:rPr>
    </w:lvl>
    <w:lvl w:ilvl="3" w:tplc="DF7AE2B2">
      <w:start w:val="1"/>
      <w:numFmt w:val="bullet"/>
      <w:lvlText w:val=""/>
      <w:lvlJc w:val="left"/>
      <w:pPr>
        <w:ind w:left="2880" w:hanging="360"/>
      </w:pPr>
      <w:rPr>
        <w:rFonts w:ascii="Symbol" w:hAnsi="Symbol" w:hint="default"/>
      </w:rPr>
    </w:lvl>
    <w:lvl w:ilvl="4" w:tplc="4CBEA6E6">
      <w:start w:val="1"/>
      <w:numFmt w:val="bullet"/>
      <w:lvlText w:val="o"/>
      <w:lvlJc w:val="left"/>
      <w:pPr>
        <w:ind w:left="3600" w:hanging="360"/>
      </w:pPr>
      <w:rPr>
        <w:rFonts w:ascii="Courier New" w:hAnsi="Courier New" w:hint="default"/>
      </w:rPr>
    </w:lvl>
    <w:lvl w:ilvl="5" w:tplc="37D8C87A">
      <w:start w:val="1"/>
      <w:numFmt w:val="bullet"/>
      <w:lvlText w:val=""/>
      <w:lvlJc w:val="left"/>
      <w:pPr>
        <w:ind w:left="4320" w:hanging="360"/>
      </w:pPr>
      <w:rPr>
        <w:rFonts w:ascii="Wingdings" w:hAnsi="Wingdings" w:hint="default"/>
      </w:rPr>
    </w:lvl>
    <w:lvl w:ilvl="6" w:tplc="A43638A8">
      <w:start w:val="1"/>
      <w:numFmt w:val="bullet"/>
      <w:lvlText w:val=""/>
      <w:lvlJc w:val="left"/>
      <w:pPr>
        <w:ind w:left="5040" w:hanging="360"/>
      </w:pPr>
      <w:rPr>
        <w:rFonts w:ascii="Symbol" w:hAnsi="Symbol" w:hint="default"/>
      </w:rPr>
    </w:lvl>
    <w:lvl w:ilvl="7" w:tplc="E3E8C370">
      <w:start w:val="1"/>
      <w:numFmt w:val="bullet"/>
      <w:lvlText w:val="o"/>
      <w:lvlJc w:val="left"/>
      <w:pPr>
        <w:ind w:left="5760" w:hanging="360"/>
      </w:pPr>
      <w:rPr>
        <w:rFonts w:ascii="Courier New" w:hAnsi="Courier New" w:hint="default"/>
      </w:rPr>
    </w:lvl>
    <w:lvl w:ilvl="8" w:tplc="5616EDFA">
      <w:start w:val="1"/>
      <w:numFmt w:val="bullet"/>
      <w:lvlText w:val=""/>
      <w:lvlJc w:val="left"/>
      <w:pPr>
        <w:ind w:left="6480" w:hanging="360"/>
      </w:pPr>
      <w:rPr>
        <w:rFonts w:ascii="Wingdings" w:hAnsi="Wingdings" w:hint="default"/>
      </w:rPr>
    </w:lvl>
  </w:abstractNum>
  <w:abstractNum w:abstractNumId="14" w15:restartNumberingAfterBreak="0">
    <w:nsid w:val="1BF679DF"/>
    <w:multiLevelType w:val="hybridMultilevel"/>
    <w:tmpl w:val="FFFFFFFF"/>
    <w:lvl w:ilvl="0" w:tplc="BF58356C">
      <w:start w:val="1"/>
      <w:numFmt w:val="bullet"/>
      <w:lvlText w:val="·"/>
      <w:lvlJc w:val="left"/>
      <w:pPr>
        <w:ind w:left="720" w:hanging="360"/>
      </w:pPr>
      <w:rPr>
        <w:rFonts w:ascii="Symbol" w:hAnsi="Symbol" w:hint="default"/>
      </w:rPr>
    </w:lvl>
    <w:lvl w:ilvl="1" w:tplc="CF5ECADE">
      <w:start w:val="1"/>
      <w:numFmt w:val="bullet"/>
      <w:lvlText w:val="o"/>
      <w:lvlJc w:val="left"/>
      <w:pPr>
        <w:ind w:left="1440" w:hanging="360"/>
      </w:pPr>
      <w:rPr>
        <w:rFonts w:ascii="Courier New" w:hAnsi="Courier New" w:hint="default"/>
      </w:rPr>
    </w:lvl>
    <w:lvl w:ilvl="2" w:tplc="3B72DCF4">
      <w:start w:val="1"/>
      <w:numFmt w:val="bullet"/>
      <w:lvlText w:val=""/>
      <w:lvlJc w:val="left"/>
      <w:pPr>
        <w:ind w:left="2160" w:hanging="360"/>
      </w:pPr>
      <w:rPr>
        <w:rFonts w:ascii="Wingdings" w:hAnsi="Wingdings" w:hint="default"/>
      </w:rPr>
    </w:lvl>
    <w:lvl w:ilvl="3" w:tplc="03367726">
      <w:start w:val="1"/>
      <w:numFmt w:val="bullet"/>
      <w:lvlText w:val=""/>
      <w:lvlJc w:val="left"/>
      <w:pPr>
        <w:ind w:left="2880" w:hanging="360"/>
      </w:pPr>
      <w:rPr>
        <w:rFonts w:ascii="Symbol" w:hAnsi="Symbol" w:hint="default"/>
      </w:rPr>
    </w:lvl>
    <w:lvl w:ilvl="4" w:tplc="7EB69C54">
      <w:start w:val="1"/>
      <w:numFmt w:val="bullet"/>
      <w:lvlText w:val="o"/>
      <w:lvlJc w:val="left"/>
      <w:pPr>
        <w:ind w:left="3600" w:hanging="360"/>
      </w:pPr>
      <w:rPr>
        <w:rFonts w:ascii="Courier New" w:hAnsi="Courier New" w:hint="default"/>
      </w:rPr>
    </w:lvl>
    <w:lvl w:ilvl="5" w:tplc="DEFE63A8">
      <w:start w:val="1"/>
      <w:numFmt w:val="bullet"/>
      <w:lvlText w:val=""/>
      <w:lvlJc w:val="left"/>
      <w:pPr>
        <w:ind w:left="4320" w:hanging="360"/>
      </w:pPr>
      <w:rPr>
        <w:rFonts w:ascii="Wingdings" w:hAnsi="Wingdings" w:hint="default"/>
      </w:rPr>
    </w:lvl>
    <w:lvl w:ilvl="6" w:tplc="7F7C3352">
      <w:start w:val="1"/>
      <w:numFmt w:val="bullet"/>
      <w:lvlText w:val=""/>
      <w:lvlJc w:val="left"/>
      <w:pPr>
        <w:ind w:left="5040" w:hanging="360"/>
      </w:pPr>
      <w:rPr>
        <w:rFonts w:ascii="Symbol" w:hAnsi="Symbol" w:hint="default"/>
      </w:rPr>
    </w:lvl>
    <w:lvl w:ilvl="7" w:tplc="32DC9456">
      <w:start w:val="1"/>
      <w:numFmt w:val="bullet"/>
      <w:lvlText w:val="o"/>
      <w:lvlJc w:val="left"/>
      <w:pPr>
        <w:ind w:left="5760" w:hanging="360"/>
      </w:pPr>
      <w:rPr>
        <w:rFonts w:ascii="Courier New" w:hAnsi="Courier New" w:hint="default"/>
      </w:rPr>
    </w:lvl>
    <w:lvl w:ilvl="8" w:tplc="0BB6B596">
      <w:start w:val="1"/>
      <w:numFmt w:val="bullet"/>
      <w:lvlText w:val=""/>
      <w:lvlJc w:val="left"/>
      <w:pPr>
        <w:ind w:left="6480" w:hanging="360"/>
      </w:pPr>
      <w:rPr>
        <w:rFonts w:ascii="Wingdings" w:hAnsi="Wingdings" w:hint="default"/>
      </w:rPr>
    </w:lvl>
  </w:abstractNum>
  <w:abstractNum w:abstractNumId="15" w15:restartNumberingAfterBreak="0">
    <w:nsid w:val="1C5FAE43"/>
    <w:multiLevelType w:val="hybridMultilevel"/>
    <w:tmpl w:val="FFFFFFFF"/>
    <w:lvl w:ilvl="0" w:tplc="B06A66FC">
      <w:start w:val="1"/>
      <w:numFmt w:val="bullet"/>
      <w:lvlText w:val=""/>
      <w:lvlJc w:val="left"/>
      <w:pPr>
        <w:ind w:left="720" w:hanging="360"/>
      </w:pPr>
      <w:rPr>
        <w:rFonts w:ascii="Symbol" w:hAnsi="Symbol" w:hint="default"/>
      </w:rPr>
    </w:lvl>
    <w:lvl w:ilvl="1" w:tplc="59045530">
      <w:start w:val="1"/>
      <w:numFmt w:val="bullet"/>
      <w:lvlText w:val="o"/>
      <w:lvlJc w:val="left"/>
      <w:pPr>
        <w:ind w:left="1440" w:hanging="360"/>
      </w:pPr>
      <w:rPr>
        <w:rFonts w:ascii="Courier New" w:hAnsi="Courier New" w:hint="default"/>
      </w:rPr>
    </w:lvl>
    <w:lvl w:ilvl="2" w:tplc="AA8C299A">
      <w:start w:val="1"/>
      <w:numFmt w:val="bullet"/>
      <w:lvlText w:val=""/>
      <w:lvlJc w:val="left"/>
      <w:pPr>
        <w:ind w:left="2160" w:hanging="360"/>
      </w:pPr>
      <w:rPr>
        <w:rFonts w:ascii="Wingdings" w:hAnsi="Wingdings" w:hint="default"/>
      </w:rPr>
    </w:lvl>
    <w:lvl w:ilvl="3" w:tplc="5720C12A">
      <w:start w:val="1"/>
      <w:numFmt w:val="bullet"/>
      <w:lvlText w:val=""/>
      <w:lvlJc w:val="left"/>
      <w:pPr>
        <w:ind w:left="2880" w:hanging="360"/>
      </w:pPr>
      <w:rPr>
        <w:rFonts w:ascii="Symbol" w:hAnsi="Symbol" w:hint="default"/>
      </w:rPr>
    </w:lvl>
    <w:lvl w:ilvl="4" w:tplc="E640AE14">
      <w:start w:val="1"/>
      <w:numFmt w:val="bullet"/>
      <w:lvlText w:val="o"/>
      <w:lvlJc w:val="left"/>
      <w:pPr>
        <w:ind w:left="3600" w:hanging="360"/>
      </w:pPr>
      <w:rPr>
        <w:rFonts w:ascii="Courier New" w:hAnsi="Courier New" w:hint="default"/>
      </w:rPr>
    </w:lvl>
    <w:lvl w:ilvl="5" w:tplc="D638CD06">
      <w:start w:val="1"/>
      <w:numFmt w:val="bullet"/>
      <w:lvlText w:val=""/>
      <w:lvlJc w:val="left"/>
      <w:pPr>
        <w:ind w:left="4320" w:hanging="360"/>
      </w:pPr>
      <w:rPr>
        <w:rFonts w:ascii="Wingdings" w:hAnsi="Wingdings" w:hint="default"/>
      </w:rPr>
    </w:lvl>
    <w:lvl w:ilvl="6" w:tplc="0C6008B6">
      <w:start w:val="1"/>
      <w:numFmt w:val="bullet"/>
      <w:lvlText w:val=""/>
      <w:lvlJc w:val="left"/>
      <w:pPr>
        <w:ind w:left="5040" w:hanging="360"/>
      </w:pPr>
      <w:rPr>
        <w:rFonts w:ascii="Symbol" w:hAnsi="Symbol" w:hint="default"/>
      </w:rPr>
    </w:lvl>
    <w:lvl w:ilvl="7" w:tplc="91F60144">
      <w:start w:val="1"/>
      <w:numFmt w:val="bullet"/>
      <w:lvlText w:val="o"/>
      <w:lvlJc w:val="left"/>
      <w:pPr>
        <w:ind w:left="5760" w:hanging="360"/>
      </w:pPr>
      <w:rPr>
        <w:rFonts w:ascii="Courier New" w:hAnsi="Courier New" w:hint="default"/>
      </w:rPr>
    </w:lvl>
    <w:lvl w:ilvl="8" w:tplc="F9B2E73E">
      <w:start w:val="1"/>
      <w:numFmt w:val="bullet"/>
      <w:lvlText w:val=""/>
      <w:lvlJc w:val="left"/>
      <w:pPr>
        <w:ind w:left="6480" w:hanging="360"/>
      </w:pPr>
      <w:rPr>
        <w:rFonts w:ascii="Wingdings" w:hAnsi="Wingdings" w:hint="default"/>
      </w:rPr>
    </w:lvl>
  </w:abstractNum>
  <w:abstractNum w:abstractNumId="16" w15:restartNumberingAfterBreak="0">
    <w:nsid w:val="1C65367B"/>
    <w:multiLevelType w:val="hybridMultilevel"/>
    <w:tmpl w:val="6B425C7C"/>
    <w:lvl w:ilvl="0" w:tplc="552A9BC0">
      <w:start w:val="1"/>
      <w:numFmt w:val="bullet"/>
      <w:lvlText w:val=""/>
      <w:lvlJc w:val="left"/>
      <w:pPr>
        <w:ind w:left="720" w:hanging="360"/>
      </w:pPr>
      <w:rPr>
        <w:rFonts w:ascii="Symbol" w:hAnsi="Symbol" w:hint="default"/>
      </w:rPr>
    </w:lvl>
    <w:lvl w:ilvl="1" w:tplc="C196130A">
      <w:start w:val="1"/>
      <w:numFmt w:val="bullet"/>
      <w:lvlText w:val="o"/>
      <w:lvlJc w:val="left"/>
      <w:pPr>
        <w:ind w:left="1440" w:hanging="360"/>
      </w:pPr>
      <w:rPr>
        <w:rFonts w:ascii="Courier New" w:hAnsi="Courier New" w:hint="default"/>
      </w:rPr>
    </w:lvl>
    <w:lvl w:ilvl="2" w:tplc="CC961C4C">
      <w:start w:val="1"/>
      <w:numFmt w:val="bullet"/>
      <w:lvlText w:val=""/>
      <w:lvlJc w:val="left"/>
      <w:pPr>
        <w:ind w:left="2160" w:hanging="360"/>
      </w:pPr>
      <w:rPr>
        <w:rFonts w:ascii="Wingdings" w:hAnsi="Wingdings" w:hint="default"/>
      </w:rPr>
    </w:lvl>
    <w:lvl w:ilvl="3" w:tplc="19FC4740">
      <w:start w:val="1"/>
      <w:numFmt w:val="bullet"/>
      <w:lvlText w:val=""/>
      <w:lvlJc w:val="left"/>
      <w:pPr>
        <w:ind w:left="2880" w:hanging="360"/>
      </w:pPr>
      <w:rPr>
        <w:rFonts w:ascii="Symbol" w:hAnsi="Symbol" w:hint="default"/>
      </w:rPr>
    </w:lvl>
    <w:lvl w:ilvl="4" w:tplc="D408F7CC">
      <w:start w:val="1"/>
      <w:numFmt w:val="bullet"/>
      <w:lvlText w:val="o"/>
      <w:lvlJc w:val="left"/>
      <w:pPr>
        <w:ind w:left="3600" w:hanging="360"/>
      </w:pPr>
      <w:rPr>
        <w:rFonts w:ascii="Courier New" w:hAnsi="Courier New" w:hint="default"/>
      </w:rPr>
    </w:lvl>
    <w:lvl w:ilvl="5" w:tplc="D88C1CE8">
      <w:start w:val="1"/>
      <w:numFmt w:val="bullet"/>
      <w:lvlText w:val=""/>
      <w:lvlJc w:val="left"/>
      <w:pPr>
        <w:ind w:left="4320" w:hanging="360"/>
      </w:pPr>
      <w:rPr>
        <w:rFonts w:ascii="Wingdings" w:hAnsi="Wingdings" w:hint="default"/>
      </w:rPr>
    </w:lvl>
    <w:lvl w:ilvl="6" w:tplc="36582B02">
      <w:start w:val="1"/>
      <w:numFmt w:val="bullet"/>
      <w:lvlText w:val=""/>
      <w:lvlJc w:val="left"/>
      <w:pPr>
        <w:ind w:left="5040" w:hanging="360"/>
      </w:pPr>
      <w:rPr>
        <w:rFonts w:ascii="Symbol" w:hAnsi="Symbol" w:hint="default"/>
      </w:rPr>
    </w:lvl>
    <w:lvl w:ilvl="7" w:tplc="5D8C3616">
      <w:start w:val="1"/>
      <w:numFmt w:val="bullet"/>
      <w:lvlText w:val="o"/>
      <w:lvlJc w:val="left"/>
      <w:pPr>
        <w:ind w:left="5760" w:hanging="360"/>
      </w:pPr>
      <w:rPr>
        <w:rFonts w:ascii="Courier New" w:hAnsi="Courier New" w:hint="default"/>
      </w:rPr>
    </w:lvl>
    <w:lvl w:ilvl="8" w:tplc="59CA04A6">
      <w:start w:val="1"/>
      <w:numFmt w:val="bullet"/>
      <w:lvlText w:val=""/>
      <w:lvlJc w:val="left"/>
      <w:pPr>
        <w:ind w:left="6480" w:hanging="360"/>
      </w:pPr>
      <w:rPr>
        <w:rFonts w:ascii="Wingdings" w:hAnsi="Wingdings" w:hint="default"/>
      </w:rPr>
    </w:lvl>
  </w:abstractNum>
  <w:abstractNum w:abstractNumId="17" w15:restartNumberingAfterBreak="0">
    <w:nsid w:val="1E249083"/>
    <w:multiLevelType w:val="hybridMultilevel"/>
    <w:tmpl w:val="FFFFFFFF"/>
    <w:lvl w:ilvl="0" w:tplc="F216BFF6">
      <w:start w:val="1"/>
      <w:numFmt w:val="bullet"/>
      <w:lvlText w:val="·"/>
      <w:lvlJc w:val="left"/>
      <w:pPr>
        <w:ind w:left="720" w:hanging="360"/>
      </w:pPr>
      <w:rPr>
        <w:rFonts w:ascii="Symbol" w:hAnsi="Symbol" w:hint="default"/>
      </w:rPr>
    </w:lvl>
    <w:lvl w:ilvl="1" w:tplc="C8B2E71A">
      <w:start w:val="1"/>
      <w:numFmt w:val="bullet"/>
      <w:lvlText w:val="o"/>
      <w:lvlJc w:val="left"/>
      <w:pPr>
        <w:ind w:left="1440" w:hanging="360"/>
      </w:pPr>
      <w:rPr>
        <w:rFonts w:ascii="Courier New" w:hAnsi="Courier New" w:hint="default"/>
      </w:rPr>
    </w:lvl>
    <w:lvl w:ilvl="2" w:tplc="4E463676">
      <w:start w:val="1"/>
      <w:numFmt w:val="bullet"/>
      <w:lvlText w:val=""/>
      <w:lvlJc w:val="left"/>
      <w:pPr>
        <w:ind w:left="2160" w:hanging="360"/>
      </w:pPr>
      <w:rPr>
        <w:rFonts w:ascii="Wingdings" w:hAnsi="Wingdings" w:hint="default"/>
      </w:rPr>
    </w:lvl>
    <w:lvl w:ilvl="3" w:tplc="A8821E8A">
      <w:start w:val="1"/>
      <w:numFmt w:val="bullet"/>
      <w:lvlText w:val=""/>
      <w:lvlJc w:val="left"/>
      <w:pPr>
        <w:ind w:left="2880" w:hanging="360"/>
      </w:pPr>
      <w:rPr>
        <w:rFonts w:ascii="Symbol" w:hAnsi="Symbol" w:hint="default"/>
      </w:rPr>
    </w:lvl>
    <w:lvl w:ilvl="4" w:tplc="E184204C">
      <w:start w:val="1"/>
      <w:numFmt w:val="bullet"/>
      <w:lvlText w:val="o"/>
      <w:lvlJc w:val="left"/>
      <w:pPr>
        <w:ind w:left="3600" w:hanging="360"/>
      </w:pPr>
      <w:rPr>
        <w:rFonts w:ascii="Courier New" w:hAnsi="Courier New" w:hint="default"/>
      </w:rPr>
    </w:lvl>
    <w:lvl w:ilvl="5" w:tplc="85FC955E">
      <w:start w:val="1"/>
      <w:numFmt w:val="bullet"/>
      <w:lvlText w:val=""/>
      <w:lvlJc w:val="left"/>
      <w:pPr>
        <w:ind w:left="4320" w:hanging="360"/>
      </w:pPr>
      <w:rPr>
        <w:rFonts w:ascii="Wingdings" w:hAnsi="Wingdings" w:hint="default"/>
      </w:rPr>
    </w:lvl>
    <w:lvl w:ilvl="6" w:tplc="A9D4BC9E">
      <w:start w:val="1"/>
      <w:numFmt w:val="bullet"/>
      <w:lvlText w:val=""/>
      <w:lvlJc w:val="left"/>
      <w:pPr>
        <w:ind w:left="5040" w:hanging="360"/>
      </w:pPr>
      <w:rPr>
        <w:rFonts w:ascii="Symbol" w:hAnsi="Symbol" w:hint="default"/>
      </w:rPr>
    </w:lvl>
    <w:lvl w:ilvl="7" w:tplc="AF2CB408">
      <w:start w:val="1"/>
      <w:numFmt w:val="bullet"/>
      <w:lvlText w:val="o"/>
      <w:lvlJc w:val="left"/>
      <w:pPr>
        <w:ind w:left="5760" w:hanging="360"/>
      </w:pPr>
      <w:rPr>
        <w:rFonts w:ascii="Courier New" w:hAnsi="Courier New" w:hint="default"/>
      </w:rPr>
    </w:lvl>
    <w:lvl w:ilvl="8" w:tplc="08F60E68">
      <w:start w:val="1"/>
      <w:numFmt w:val="bullet"/>
      <w:lvlText w:val=""/>
      <w:lvlJc w:val="left"/>
      <w:pPr>
        <w:ind w:left="6480" w:hanging="360"/>
      </w:pPr>
      <w:rPr>
        <w:rFonts w:ascii="Wingdings" w:hAnsi="Wingdings" w:hint="default"/>
      </w:rPr>
    </w:lvl>
  </w:abstractNum>
  <w:abstractNum w:abstractNumId="18" w15:restartNumberingAfterBreak="0">
    <w:nsid w:val="1EA1406F"/>
    <w:multiLevelType w:val="hybridMultilevel"/>
    <w:tmpl w:val="5D86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46F3B"/>
    <w:multiLevelType w:val="hybridMultilevel"/>
    <w:tmpl w:val="DCDCA8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0910DD4"/>
    <w:multiLevelType w:val="hybridMultilevel"/>
    <w:tmpl w:val="4746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D244EB"/>
    <w:multiLevelType w:val="hybridMultilevel"/>
    <w:tmpl w:val="FFFFFFFF"/>
    <w:lvl w:ilvl="0" w:tplc="882EAF24">
      <w:start w:val="1"/>
      <w:numFmt w:val="bullet"/>
      <w:lvlText w:val="·"/>
      <w:lvlJc w:val="left"/>
      <w:pPr>
        <w:ind w:left="720" w:hanging="360"/>
      </w:pPr>
      <w:rPr>
        <w:rFonts w:ascii="Symbol" w:hAnsi="Symbol" w:hint="default"/>
      </w:rPr>
    </w:lvl>
    <w:lvl w:ilvl="1" w:tplc="9B9C4408">
      <w:start w:val="1"/>
      <w:numFmt w:val="bullet"/>
      <w:lvlText w:val="o"/>
      <w:lvlJc w:val="left"/>
      <w:pPr>
        <w:ind w:left="1440" w:hanging="360"/>
      </w:pPr>
      <w:rPr>
        <w:rFonts w:ascii="Courier New" w:hAnsi="Courier New" w:hint="default"/>
      </w:rPr>
    </w:lvl>
    <w:lvl w:ilvl="2" w:tplc="67E2C5C6">
      <w:start w:val="1"/>
      <w:numFmt w:val="bullet"/>
      <w:lvlText w:val=""/>
      <w:lvlJc w:val="left"/>
      <w:pPr>
        <w:ind w:left="2160" w:hanging="360"/>
      </w:pPr>
      <w:rPr>
        <w:rFonts w:ascii="Wingdings" w:hAnsi="Wingdings" w:hint="default"/>
      </w:rPr>
    </w:lvl>
    <w:lvl w:ilvl="3" w:tplc="D988CDA6">
      <w:start w:val="1"/>
      <w:numFmt w:val="bullet"/>
      <w:lvlText w:val=""/>
      <w:lvlJc w:val="left"/>
      <w:pPr>
        <w:ind w:left="2880" w:hanging="360"/>
      </w:pPr>
      <w:rPr>
        <w:rFonts w:ascii="Symbol" w:hAnsi="Symbol" w:hint="default"/>
      </w:rPr>
    </w:lvl>
    <w:lvl w:ilvl="4" w:tplc="F86C0B48">
      <w:start w:val="1"/>
      <w:numFmt w:val="bullet"/>
      <w:lvlText w:val="o"/>
      <w:lvlJc w:val="left"/>
      <w:pPr>
        <w:ind w:left="3600" w:hanging="360"/>
      </w:pPr>
      <w:rPr>
        <w:rFonts w:ascii="Courier New" w:hAnsi="Courier New" w:hint="default"/>
      </w:rPr>
    </w:lvl>
    <w:lvl w:ilvl="5" w:tplc="0636C65E">
      <w:start w:val="1"/>
      <w:numFmt w:val="bullet"/>
      <w:lvlText w:val=""/>
      <w:lvlJc w:val="left"/>
      <w:pPr>
        <w:ind w:left="4320" w:hanging="360"/>
      </w:pPr>
      <w:rPr>
        <w:rFonts w:ascii="Wingdings" w:hAnsi="Wingdings" w:hint="default"/>
      </w:rPr>
    </w:lvl>
    <w:lvl w:ilvl="6" w:tplc="7772D162">
      <w:start w:val="1"/>
      <w:numFmt w:val="bullet"/>
      <w:lvlText w:val=""/>
      <w:lvlJc w:val="left"/>
      <w:pPr>
        <w:ind w:left="5040" w:hanging="360"/>
      </w:pPr>
      <w:rPr>
        <w:rFonts w:ascii="Symbol" w:hAnsi="Symbol" w:hint="default"/>
      </w:rPr>
    </w:lvl>
    <w:lvl w:ilvl="7" w:tplc="230A9A30">
      <w:start w:val="1"/>
      <w:numFmt w:val="bullet"/>
      <w:lvlText w:val="o"/>
      <w:lvlJc w:val="left"/>
      <w:pPr>
        <w:ind w:left="5760" w:hanging="360"/>
      </w:pPr>
      <w:rPr>
        <w:rFonts w:ascii="Courier New" w:hAnsi="Courier New" w:hint="default"/>
      </w:rPr>
    </w:lvl>
    <w:lvl w:ilvl="8" w:tplc="9754FE76">
      <w:start w:val="1"/>
      <w:numFmt w:val="bullet"/>
      <w:lvlText w:val=""/>
      <w:lvlJc w:val="left"/>
      <w:pPr>
        <w:ind w:left="6480" w:hanging="360"/>
      </w:pPr>
      <w:rPr>
        <w:rFonts w:ascii="Wingdings" w:hAnsi="Wingdings" w:hint="default"/>
      </w:rPr>
    </w:lvl>
  </w:abstractNum>
  <w:abstractNum w:abstractNumId="22" w15:restartNumberingAfterBreak="0">
    <w:nsid w:val="20D368DD"/>
    <w:multiLevelType w:val="hybridMultilevel"/>
    <w:tmpl w:val="886AB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9F1F9F"/>
    <w:multiLevelType w:val="hybridMultilevel"/>
    <w:tmpl w:val="FFFFFFFF"/>
    <w:lvl w:ilvl="0" w:tplc="D8747420">
      <w:start w:val="1"/>
      <w:numFmt w:val="bullet"/>
      <w:lvlText w:val=""/>
      <w:lvlJc w:val="left"/>
      <w:pPr>
        <w:ind w:left="720" w:hanging="360"/>
      </w:pPr>
      <w:rPr>
        <w:rFonts w:ascii="Symbol" w:hAnsi="Symbol" w:hint="default"/>
      </w:rPr>
    </w:lvl>
    <w:lvl w:ilvl="1" w:tplc="5D54D9A6">
      <w:start w:val="1"/>
      <w:numFmt w:val="bullet"/>
      <w:lvlText w:val="o"/>
      <w:lvlJc w:val="left"/>
      <w:pPr>
        <w:ind w:left="1440" w:hanging="360"/>
      </w:pPr>
      <w:rPr>
        <w:rFonts w:ascii="Courier New" w:hAnsi="Courier New" w:hint="default"/>
      </w:rPr>
    </w:lvl>
    <w:lvl w:ilvl="2" w:tplc="6BCE379E">
      <w:start w:val="1"/>
      <w:numFmt w:val="bullet"/>
      <w:lvlText w:val=""/>
      <w:lvlJc w:val="left"/>
      <w:pPr>
        <w:ind w:left="2160" w:hanging="360"/>
      </w:pPr>
      <w:rPr>
        <w:rFonts w:ascii="Wingdings" w:hAnsi="Wingdings" w:hint="default"/>
      </w:rPr>
    </w:lvl>
    <w:lvl w:ilvl="3" w:tplc="0D1C6F48">
      <w:start w:val="1"/>
      <w:numFmt w:val="bullet"/>
      <w:lvlText w:val=""/>
      <w:lvlJc w:val="left"/>
      <w:pPr>
        <w:ind w:left="2880" w:hanging="360"/>
      </w:pPr>
      <w:rPr>
        <w:rFonts w:ascii="Symbol" w:hAnsi="Symbol" w:hint="default"/>
      </w:rPr>
    </w:lvl>
    <w:lvl w:ilvl="4" w:tplc="9BBE6AFC">
      <w:start w:val="1"/>
      <w:numFmt w:val="bullet"/>
      <w:lvlText w:val="o"/>
      <w:lvlJc w:val="left"/>
      <w:pPr>
        <w:ind w:left="3600" w:hanging="360"/>
      </w:pPr>
      <w:rPr>
        <w:rFonts w:ascii="Courier New" w:hAnsi="Courier New" w:hint="default"/>
      </w:rPr>
    </w:lvl>
    <w:lvl w:ilvl="5" w:tplc="A2588AC2">
      <w:start w:val="1"/>
      <w:numFmt w:val="bullet"/>
      <w:lvlText w:val=""/>
      <w:lvlJc w:val="left"/>
      <w:pPr>
        <w:ind w:left="4320" w:hanging="360"/>
      </w:pPr>
      <w:rPr>
        <w:rFonts w:ascii="Wingdings" w:hAnsi="Wingdings" w:hint="default"/>
      </w:rPr>
    </w:lvl>
    <w:lvl w:ilvl="6" w:tplc="B3AC7312">
      <w:start w:val="1"/>
      <w:numFmt w:val="bullet"/>
      <w:lvlText w:val=""/>
      <w:lvlJc w:val="left"/>
      <w:pPr>
        <w:ind w:left="5040" w:hanging="360"/>
      </w:pPr>
      <w:rPr>
        <w:rFonts w:ascii="Symbol" w:hAnsi="Symbol" w:hint="default"/>
      </w:rPr>
    </w:lvl>
    <w:lvl w:ilvl="7" w:tplc="14BCB0CA">
      <w:start w:val="1"/>
      <w:numFmt w:val="bullet"/>
      <w:lvlText w:val="o"/>
      <w:lvlJc w:val="left"/>
      <w:pPr>
        <w:ind w:left="5760" w:hanging="360"/>
      </w:pPr>
      <w:rPr>
        <w:rFonts w:ascii="Courier New" w:hAnsi="Courier New" w:hint="default"/>
      </w:rPr>
    </w:lvl>
    <w:lvl w:ilvl="8" w:tplc="D4F08ACC">
      <w:start w:val="1"/>
      <w:numFmt w:val="bullet"/>
      <w:lvlText w:val=""/>
      <w:lvlJc w:val="left"/>
      <w:pPr>
        <w:ind w:left="6480" w:hanging="360"/>
      </w:pPr>
      <w:rPr>
        <w:rFonts w:ascii="Wingdings" w:hAnsi="Wingdings" w:hint="default"/>
      </w:rPr>
    </w:lvl>
  </w:abstractNum>
  <w:abstractNum w:abstractNumId="24" w15:restartNumberingAfterBreak="0">
    <w:nsid w:val="23E54016"/>
    <w:multiLevelType w:val="hybridMultilevel"/>
    <w:tmpl w:val="86E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D7407F"/>
    <w:multiLevelType w:val="hybridMultilevel"/>
    <w:tmpl w:val="0F1C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C021BB"/>
    <w:multiLevelType w:val="hybridMultilevel"/>
    <w:tmpl w:val="5C36FE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871985"/>
    <w:multiLevelType w:val="hybridMultilevel"/>
    <w:tmpl w:val="FFFFFFFF"/>
    <w:lvl w:ilvl="0" w:tplc="89480AFC">
      <w:start w:val="1"/>
      <w:numFmt w:val="bullet"/>
      <w:lvlText w:val=""/>
      <w:lvlJc w:val="left"/>
      <w:pPr>
        <w:ind w:left="720" w:hanging="360"/>
      </w:pPr>
      <w:rPr>
        <w:rFonts w:ascii="Symbol" w:hAnsi="Symbol" w:hint="default"/>
      </w:rPr>
    </w:lvl>
    <w:lvl w:ilvl="1" w:tplc="B8262696">
      <w:start w:val="1"/>
      <w:numFmt w:val="bullet"/>
      <w:lvlText w:val="o"/>
      <w:lvlJc w:val="left"/>
      <w:pPr>
        <w:ind w:left="1440" w:hanging="360"/>
      </w:pPr>
      <w:rPr>
        <w:rFonts w:ascii="Courier New" w:hAnsi="Courier New" w:hint="default"/>
      </w:rPr>
    </w:lvl>
    <w:lvl w:ilvl="2" w:tplc="C17E7FC8">
      <w:start w:val="1"/>
      <w:numFmt w:val="bullet"/>
      <w:lvlText w:val=""/>
      <w:lvlJc w:val="left"/>
      <w:pPr>
        <w:ind w:left="2160" w:hanging="360"/>
      </w:pPr>
      <w:rPr>
        <w:rFonts w:ascii="Wingdings" w:hAnsi="Wingdings" w:hint="default"/>
      </w:rPr>
    </w:lvl>
    <w:lvl w:ilvl="3" w:tplc="9CECAF5E">
      <w:start w:val="1"/>
      <w:numFmt w:val="bullet"/>
      <w:lvlText w:val=""/>
      <w:lvlJc w:val="left"/>
      <w:pPr>
        <w:ind w:left="2880" w:hanging="360"/>
      </w:pPr>
      <w:rPr>
        <w:rFonts w:ascii="Symbol" w:hAnsi="Symbol" w:hint="default"/>
      </w:rPr>
    </w:lvl>
    <w:lvl w:ilvl="4" w:tplc="1CD81098">
      <w:start w:val="1"/>
      <w:numFmt w:val="bullet"/>
      <w:lvlText w:val="o"/>
      <w:lvlJc w:val="left"/>
      <w:pPr>
        <w:ind w:left="3600" w:hanging="360"/>
      </w:pPr>
      <w:rPr>
        <w:rFonts w:ascii="Courier New" w:hAnsi="Courier New" w:hint="default"/>
      </w:rPr>
    </w:lvl>
    <w:lvl w:ilvl="5" w:tplc="E586F478">
      <w:start w:val="1"/>
      <w:numFmt w:val="bullet"/>
      <w:lvlText w:val=""/>
      <w:lvlJc w:val="left"/>
      <w:pPr>
        <w:ind w:left="4320" w:hanging="360"/>
      </w:pPr>
      <w:rPr>
        <w:rFonts w:ascii="Wingdings" w:hAnsi="Wingdings" w:hint="default"/>
      </w:rPr>
    </w:lvl>
    <w:lvl w:ilvl="6" w:tplc="5D0C198E">
      <w:start w:val="1"/>
      <w:numFmt w:val="bullet"/>
      <w:lvlText w:val=""/>
      <w:lvlJc w:val="left"/>
      <w:pPr>
        <w:ind w:left="5040" w:hanging="360"/>
      </w:pPr>
      <w:rPr>
        <w:rFonts w:ascii="Symbol" w:hAnsi="Symbol" w:hint="default"/>
      </w:rPr>
    </w:lvl>
    <w:lvl w:ilvl="7" w:tplc="B8169182">
      <w:start w:val="1"/>
      <w:numFmt w:val="bullet"/>
      <w:lvlText w:val="o"/>
      <w:lvlJc w:val="left"/>
      <w:pPr>
        <w:ind w:left="5760" w:hanging="360"/>
      </w:pPr>
      <w:rPr>
        <w:rFonts w:ascii="Courier New" w:hAnsi="Courier New" w:hint="default"/>
      </w:rPr>
    </w:lvl>
    <w:lvl w:ilvl="8" w:tplc="905209B2">
      <w:start w:val="1"/>
      <w:numFmt w:val="bullet"/>
      <w:lvlText w:val=""/>
      <w:lvlJc w:val="left"/>
      <w:pPr>
        <w:ind w:left="6480" w:hanging="360"/>
      </w:pPr>
      <w:rPr>
        <w:rFonts w:ascii="Wingdings" w:hAnsi="Wingdings" w:hint="default"/>
      </w:rPr>
    </w:lvl>
  </w:abstractNum>
  <w:abstractNum w:abstractNumId="28" w15:restartNumberingAfterBreak="0">
    <w:nsid w:val="3600B327"/>
    <w:multiLevelType w:val="hybridMultilevel"/>
    <w:tmpl w:val="FFFFFFFF"/>
    <w:lvl w:ilvl="0" w:tplc="25CC4A30">
      <w:start w:val="1"/>
      <w:numFmt w:val="bullet"/>
      <w:lvlText w:val=""/>
      <w:lvlJc w:val="left"/>
      <w:pPr>
        <w:ind w:left="720" w:hanging="360"/>
      </w:pPr>
      <w:rPr>
        <w:rFonts w:ascii="Symbol" w:hAnsi="Symbol" w:hint="default"/>
      </w:rPr>
    </w:lvl>
    <w:lvl w:ilvl="1" w:tplc="64F46A02">
      <w:start w:val="1"/>
      <w:numFmt w:val="bullet"/>
      <w:lvlText w:val="o"/>
      <w:lvlJc w:val="left"/>
      <w:pPr>
        <w:ind w:left="1440" w:hanging="360"/>
      </w:pPr>
      <w:rPr>
        <w:rFonts w:ascii="Courier New" w:hAnsi="Courier New" w:hint="default"/>
      </w:rPr>
    </w:lvl>
    <w:lvl w:ilvl="2" w:tplc="564E80FE">
      <w:start w:val="1"/>
      <w:numFmt w:val="bullet"/>
      <w:lvlText w:val=""/>
      <w:lvlJc w:val="left"/>
      <w:pPr>
        <w:ind w:left="2160" w:hanging="360"/>
      </w:pPr>
      <w:rPr>
        <w:rFonts w:ascii="Wingdings" w:hAnsi="Wingdings" w:hint="default"/>
      </w:rPr>
    </w:lvl>
    <w:lvl w:ilvl="3" w:tplc="F65CE6FA">
      <w:start w:val="1"/>
      <w:numFmt w:val="bullet"/>
      <w:lvlText w:val=""/>
      <w:lvlJc w:val="left"/>
      <w:pPr>
        <w:ind w:left="2880" w:hanging="360"/>
      </w:pPr>
      <w:rPr>
        <w:rFonts w:ascii="Symbol" w:hAnsi="Symbol" w:hint="default"/>
      </w:rPr>
    </w:lvl>
    <w:lvl w:ilvl="4" w:tplc="BDE80D3A">
      <w:start w:val="1"/>
      <w:numFmt w:val="bullet"/>
      <w:lvlText w:val="o"/>
      <w:lvlJc w:val="left"/>
      <w:pPr>
        <w:ind w:left="3600" w:hanging="360"/>
      </w:pPr>
      <w:rPr>
        <w:rFonts w:ascii="Courier New" w:hAnsi="Courier New" w:hint="default"/>
      </w:rPr>
    </w:lvl>
    <w:lvl w:ilvl="5" w:tplc="AF1AFAAC">
      <w:start w:val="1"/>
      <w:numFmt w:val="bullet"/>
      <w:lvlText w:val=""/>
      <w:lvlJc w:val="left"/>
      <w:pPr>
        <w:ind w:left="4320" w:hanging="360"/>
      </w:pPr>
      <w:rPr>
        <w:rFonts w:ascii="Wingdings" w:hAnsi="Wingdings" w:hint="default"/>
      </w:rPr>
    </w:lvl>
    <w:lvl w:ilvl="6" w:tplc="4D08A896">
      <w:start w:val="1"/>
      <w:numFmt w:val="bullet"/>
      <w:lvlText w:val=""/>
      <w:lvlJc w:val="left"/>
      <w:pPr>
        <w:ind w:left="5040" w:hanging="360"/>
      </w:pPr>
      <w:rPr>
        <w:rFonts w:ascii="Symbol" w:hAnsi="Symbol" w:hint="default"/>
      </w:rPr>
    </w:lvl>
    <w:lvl w:ilvl="7" w:tplc="EBACE75C">
      <w:start w:val="1"/>
      <w:numFmt w:val="bullet"/>
      <w:lvlText w:val="o"/>
      <w:lvlJc w:val="left"/>
      <w:pPr>
        <w:ind w:left="5760" w:hanging="360"/>
      </w:pPr>
      <w:rPr>
        <w:rFonts w:ascii="Courier New" w:hAnsi="Courier New" w:hint="default"/>
      </w:rPr>
    </w:lvl>
    <w:lvl w:ilvl="8" w:tplc="605E7396">
      <w:start w:val="1"/>
      <w:numFmt w:val="bullet"/>
      <w:lvlText w:val=""/>
      <w:lvlJc w:val="left"/>
      <w:pPr>
        <w:ind w:left="6480" w:hanging="360"/>
      </w:pPr>
      <w:rPr>
        <w:rFonts w:ascii="Wingdings" w:hAnsi="Wingdings" w:hint="default"/>
      </w:rPr>
    </w:lvl>
  </w:abstractNum>
  <w:abstractNum w:abstractNumId="29" w15:restartNumberingAfterBreak="0">
    <w:nsid w:val="37491E2B"/>
    <w:multiLevelType w:val="hybridMultilevel"/>
    <w:tmpl w:val="FFFFFFFF"/>
    <w:lvl w:ilvl="0" w:tplc="502E49C6">
      <w:start w:val="1"/>
      <w:numFmt w:val="bullet"/>
      <w:lvlText w:val=""/>
      <w:lvlJc w:val="left"/>
      <w:pPr>
        <w:ind w:left="720" w:hanging="360"/>
      </w:pPr>
      <w:rPr>
        <w:rFonts w:ascii="Symbol" w:hAnsi="Symbol" w:hint="default"/>
      </w:rPr>
    </w:lvl>
    <w:lvl w:ilvl="1" w:tplc="A7D2BC08">
      <w:start w:val="1"/>
      <w:numFmt w:val="bullet"/>
      <w:lvlText w:val="o"/>
      <w:lvlJc w:val="left"/>
      <w:pPr>
        <w:ind w:left="1440" w:hanging="360"/>
      </w:pPr>
      <w:rPr>
        <w:rFonts w:ascii="Courier New" w:hAnsi="Courier New" w:hint="default"/>
      </w:rPr>
    </w:lvl>
    <w:lvl w:ilvl="2" w:tplc="2EF6EC2E">
      <w:start w:val="1"/>
      <w:numFmt w:val="bullet"/>
      <w:lvlText w:val=""/>
      <w:lvlJc w:val="left"/>
      <w:pPr>
        <w:ind w:left="2160" w:hanging="360"/>
      </w:pPr>
      <w:rPr>
        <w:rFonts w:ascii="Wingdings" w:hAnsi="Wingdings" w:hint="default"/>
      </w:rPr>
    </w:lvl>
    <w:lvl w:ilvl="3" w:tplc="56EE6258">
      <w:start w:val="1"/>
      <w:numFmt w:val="bullet"/>
      <w:lvlText w:val=""/>
      <w:lvlJc w:val="left"/>
      <w:pPr>
        <w:ind w:left="2880" w:hanging="360"/>
      </w:pPr>
      <w:rPr>
        <w:rFonts w:ascii="Symbol" w:hAnsi="Symbol" w:hint="default"/>
      </w:rPr>
    </w:lvl>
    <w:lvl w:ilvl="4" w:tplc="427E55A2">
      <w:start w:val="1"/>
      <w:numFmt w:val="bullet"/>
      <w:lvlText w:val="o"/>
      <w:lvlJc w:val="left"/>
      <w:pPr>
        <w:ind w:left="3600" w:hanging="360"/>
      </w:pPr>
      <w:rPr>
        <w:rFonts w:ascii="Courier New" w:hAnsi="Courier New" w:hint="default"/>
      </w:rPr>
    </w:lvl>
    <w:lvl w:ilvl="5" w:tplc="9B6E47D4">
      <w:start w:val="1"/>
      <w:numFmt w:val="bullet"/>
      <w:lvlText w:val=""/>
      <w:lvlJc w:val="left"/>
      <w:pPr>
        <w:ind w:left="4320" w:hanging="360"/>
      </w:pPr>
      <w:rPr>
        <w:rFonts w:ascii="Wingdings" w:hAnsi="Wingdings" w:hint="default"/>
      </w:rPr>
    </w:lvl>
    <w:lvl w:ilvl="6" w:tplc="15CEEFD2">
      <w:start w:val="1"/>
      <w:numFmt w:val="bullet"/>
      <w:lvlText w:val=""/>
      <w:lvlJc w:val="left"/>
      <w:pPr>
        <w:ind w:left="5040" w:hanging="360"/>
      </w:pPr>
      <w:rPr>
        <w:rFonts w:ascii="Symbol" w:hAnsi="Symbol" w:hint="default"/>
      </w:rPr>
    </w:lvl>
    <w:lvl w:ilvl="7" w:tplc="0A360D4E">
      <w:start w:val="1"/>
      <w:numFmt w:val="bullet"/>
      <w:lvlText w:val="o"/>
      <w:lvlJc w:val="left"/>
      <w:pPr>
        <w:ind w:left="5760" w:hanging="360"/>
      </w:pPr>
      <w:rPr>
        <w:rFonts w:ascii="Courier New" w:hAnsi="Courier New" w:hint="default"/>
      </w:rPr>
    </w:lvl>
    <w:lvl w:ilvl="8" w:tplc="E990C3E0">
      <w:start w:val="1"/>
      <w:numFmt w:val="bullet"/>
      <w:lvlText w:val=""/>
      <w:lvlJc w:val="left"/>
      <w:pPr>
        <w:ind w:left="6480" w:hanging="360"/>
      </w:pPr>
      <w:rPr>
        <w:rFonts w:ascii="Wingdings" w:hAnsi="Wingdings" w:hint="default"/>
      </w:rPr>
    </w:lvl>
  </w:abstractNum>
  <w:abstractNum w:abstractNumId="30" w15:restartNumberingAfterBreak="0">
    <w:nsid w:val="37C5BF4E"/>
    <w:multiLevelType w:val="hybridMultilevel"/>
    <w:tmpl w:val="FFFFFFFF"/>
    <w:lvl w:ilvl="0" w:tplc="C89A362A">
      <w:start w:val="1"/>
      <w:numFmt w:val="bullet"/>
      <w:lvlText w:val=""/>
      <w:lvlJc w:val="left"/>
      <w:pPr>
        <w:ind w:left="720" w:hanging="360"/>
      </w:pPr>
      <w:rPr>
        <w:rFonts w:ascii="Symbol" w:hAnsi="Symbol" w:hint="default"/>
      </w:rPr>
    </w:lvl>
    <w:lvl w:ilvl="1" w:tplc="40AA18F0">
      <w:start w:val="1"/>
      <w:numFmt w:val="bullet"/>
      <w:lvlText w:val="o"/>
      <w:lvlJc w:val="left"/>
      <w:pPr>
        <w:ind w:left="1440" w:hanging="360"/>
      </w:pPr>
      <w:rPr>
        <w:rFonts w:ascii="Courier New" w:hAnsi="Courier New" w:hint="default"/>
      </w:rPr>
    </w:lvl>
    <w:lvl w:ilvl="2" w:tplc="0D3C2AB8">
      <w:start w:val="1"/>
      <w:numFmt w:val="bullet"/>
      <w:lvlText w:val=""/>
      <w:lvlJc w:val="left"/>
      <w:pPr>
        <w:ind w:left="2160" w:hanging="360"/>
      </w:pPr>
      <w:rPr>
        <w:rFonts w:ascii="Wingdings" w:hAnsi="Wingdings" w:hint="default"/>
      </w:rPr>
    </w:lvl>
    <w:lvl w:ilvl="3" w:tplc="41443AA6">
      <w:start w:val="1"/>
      <w:numFmt w:val="bullet"/>
      <w:lvlText w:val=""/>
      <w:lvlJc w:val="left"/>
      <w:pPr>
        <w:ind w:left="2880" w:hanging="360"/>
      </w:pPr>
      <w:rPr>
        <w:rFonts w:ascii="Symbol" w:hAnsi="Symbol" w:hint="default"/>
      </w:rPr>
    </w:lvl>
    <w:lvl w:ilvl="4" w:tplc="6486D084">
      <w:start w:val="1"/>
      <w:numFmt w:val="bullet"/>
      <w:lvlText w:val="o"/>
      <w:lvlJc w:val="left"/>
      <w:pPr>
        <w:ind w:left="3600" w:hanging="360"/>
      </w:pPr>
      <w:rPr>
        <w:rFonts w:ascii="Courier New" w:hAnsi="Courier New" w:hint="default"/>
      </w:rPr>
    </w:lvl>
    <w:lvl w:ilvl="5" w:tplc="D7B48F24">
      <w:start w:val="1"/>
      <w:numFmt w:val="bullet"/>
      <w:lvlText w:val=""/>
      <w:lvlJc w:val="left"/>
      <w:pPr>
        <w:ind w:left="4320" w:hanging="360"/>
      </w:pPr>
      <w:rPr>
        <w:rFonts w:ascii="Wingdings" w:hAnsi="Wingdings" w:hint="default"/>
      </w:rPr>
    </w:lvl>
    <w:lvl w:ilvl="6" w:tplc="D034EBA4">
      <w:start w:val="1"/>
      <w:numFmt w:val="bullet"/>
      <w:lvlText w:val=""/>
      <w:lvlJc w:val="left"/>
      <w:pPr>
        <w:ind w:left="5040" w:hanging="360"/>
      </w:pPr>
      <w:rPr>
        <w:rFonts w:ascii="Symbol" w:hAnsi="Symbol" w:hint="default"/>
      </w:rPr>
    </w:lvl>
    <w:lvl w:ilvl="7" w:tplc="AA1C7EDA">
      <w:start w:val="1"/>
      <w:numFmt w:val="bullet"/>
      <w:lvlText w:val="o"/>
      <w:lvlJc w:val="left"/>
      <w:pPr>
        <w:ind w:left="5760" w:hanging="360"/>
      </w:pPr>
      <w:rPr>
        <w:rFonts w:ascii="Courier New" w:hAnsi="Courier New" w:hint="default"/>
      </w:rPr>
    </w:lvl>
    <w:lvl w:ilvl="8" w:tplc="12662256">
      <w:start w:val="1"/>
      <w:numFmt w:val="bullet"/>
      <w:lvlText w:val=""/>
      <w:lvlJc w:val="left"/>
      <w:pPr>
        <w:ind w:left="6480" w:hanging="360"/>
      </w:pPr>
      <w:rPr>
        <w:rFonts w:ascii="Wingdings" w:hAnsi="Wingdings" w:hint="default"/>
      </w:rPr>
    </w:lvl>
  </w:abstractNum>
  <w:abstractNum w:abstractNumId="31" w15:restartNumberingAfterBreak="0">
    <w:nsid w:val="387AAA6C"/>
    <w:multiLevelType w:val="hybridMultilevel"/>
    <w:tmpl w:val="FFFFFFFF"/>
    <w:lvl w:ilvl="0" w:tplc="4BA67CBA">
      <w:start w:val="1"/>
      <w:numFmt w:val="bullet"/>
      <w:lvlText w:val=""/>
      <w:lvlJc w:val="left"/>
      <w:pPr>
        <w:ind w:left="720" w:hanging="360"/>
      </w:pPr>
      <w:rPr>
        <w:rFonts w:ascii="Symbol" w:hAnsi="Symbol" w:hint="default"/>
      </w:rPr>
    </w:lvl>
    <w:lvl w:ilvl="1" w:tplc="5CD82E64">
      <w:start w:val="1"/>
      <w:numFmt w:val="bullet"/>
      <w:lvlText w:val="o"/>
      <w:lvlJc w:val="left"/>
      <w:pPr>
        <w:ind w:left="1440" w:hanging="360"/>
      </w:pPr>
      <w:rPr>
        <w:rFonts w:ascii="Courier New" w:hAnsi="Courier New" w:hint="default"/>
      </w:rPr>
    </w:lvl>
    <w:lvl w:ilvl="2" w:tplc="23640248">
      <w:start w:val="1"/>
      <w:numFmt w:val="bullet"/>
      <w:lvlText w:val=""/>
      <w:lvlJc w:val="left"/>
      <w:pPr>
        <w:ind w:left="2160" w:hanging="360"/>
      </w:pPr>
      <w:rPr>
        <w:rFonts w:ascii="Wingdings" w:hAnsi="Wingdings" w:hint="default"/>
      </w:rPr>
    </w:lvl>
    <w:lvl w:ilvl="3" w:tplc="E7AE7D2E">
      <w:start w:val="1"/>
      <w:numFmt w:val="bullet"/>
      <w:lvlText w:val=""/>
      <w:lvlJc w:val="left"/>
      <w:pPr>
        <w:ind w:left="2880" w:hanging="360"/>
      </w:pPr>
      <w:rPr>
        <w:rFonts w:ascii="Symbol" w:hAnsi="Symbol" w:hint="default"/>
      </w:rPr>
    </w:lvl>
    <w:lvl w:ilvl="4" w:tplc="F01E4D9A">
      <w:start w:val="1"/>
      <w:numFmt w:val="bullet"/>
      <w:lvlText w:val="o"/>
      <w:lvlJc w:val="left"/>
      <w:pPr>
        <w:ind w:left="3600" w:hanging="360"/>
      </w:pPr>
      <w:rPr>
        <w:rFonts w:ascii="Courier New" w:hAnsi="Courier New" w:hint="default"/>
      </w:rPr>
    </w:lvl>
    <w:lvl w:ilvl="5" w:tplc="6C380CF0">
      <w:start w:val="1"/>
      <w:numFmt w:val="bullet"/>
      <w:lvlText w:val=""/>
      <w:lvlJc w:val="left"/>
      <w:pPr>
        <w:ind w:left="4320" w:hanging="360"/>
      </w:pPr>
      <w:rPr>
        <w:rFonts w:ascii="Wingdings" w:hAnsi="Wingdings" w:hint="default"/>
      </w:rPr>
    </w:lvl>
    <w:lvl w:ilvl="6" w:tplc="CDB0790A">
      <w:start w:val="1"/>
      <w:numFmt w:val="bullet"/>
      <w:lvlText w:val=""/>
      <w:lvlJc w:val="left"/>
      <w:pPr>
        <w:ind w:left="5040" w:hanging="360"/>
      </w:pPr>
      <w:rPr>
        <w:rFonts w:ascii="Symbol" w:hAnsi="Symbol" w:hint="default"/>
      </w:rPr>
    </w:lvl>
    <w:lvl w:ilvl="7" w:tplc="15501074">
      <w:start w:val="1"/>
      <w:numFmt w:val="bullet"/>
      <w:lvlText w:val="o"/>
      <w:lvlJc w:val="left"/>
      <w:pPr>
        <w:ind w:left="5760" w:hanging="360"/>
      </w:pPr>
      <w:rPr>
        <w:rFonts w:ascii="Courier New" w:hAnsi="Courier New" w:hint="default"/>
      </w:rPr>
    </w:lvl>
    <w:lvl w:ilvl="8" w:tplc="79C4F0EC">
      <w:start w:val="1"/>
      <w:numFmt w:val="bullet"/>
      <w:lvlText w:val=""/>
      <w:lvlJc w:val="left"/>
      <w:pPr>
        <w:ind w:left="6480" w:hanging="360"/>
      </w:pPr>
      <w:rPr>
        <w:rFonts w:ascii="Wingdings" w:hAnsi="Wingdings" w:hint="default"/>
      </w:rPr>
    </w:lvl>
  </w:abstractNum>
  <w:abstractNum w:abstractNumId="32" w15:restartNumberingAfterBreak="0">
    <w:nsid w:val="394112DA"/>
    <w:multiLevelType w:val="hybridMultilevel"/>
    <w:tmpl w:val="4E6E5B5C"/>
    <w:lvl w:ilvl="0" w:tplc="63BCA6CA">
      <w:start w:val="1"/>
      <w:numFmt w:val="bullet"/>
      <w:lvlText w:val=""/>
      <w:lvlJc w:val="left"/>
      <w:pPr>
        <w:ind w:left="720" w:hanging="360"/>
      </w:pPr>
      <w:rPr>
        <w:rFonts w:ascii="Symbol" w:hAnsi="Symbol" w:hint="default"/>
      </w:rPr>
    </w:lvl>
    <w:lvl w:ilvl="1" w:tplc="3806C42E">
      <w:start w:val="1"/>
      <w:numFmt w:val="bullet"/>
      <w:lvlText w:val="o"/>
      <w:lvlJc w:val="left"/>
      <w:pPr>
        <w:ind w:left="1440" w:hanging="360"/>
      </w:pPr>
      <w:rPr>
        <w:rFonts w:ascii="Courier New" w:hAnsi="Courier New" w:hint="default"/>
      </w:rPr>
    </w:lvl>
    <w:lvl w:ilvl="2" w:tplc="BEA206C4">
      <w:start w:val="1"/>
      <w:numFmt w:val="bullet"/>
      <w:lvlText w:val=""/>
      <w:lvlJc w:val="left"/>
      <w:pPr>
        <w:ind w:left="2160" w:hanging="360"/>
      </w:pPr>
      <w:rPr>
        <w:rFonts w:ascii="Wingdings" w:hAnsi="Wingdings" w:hint="default"/>
      </w:rPr>
    </w:lvl>
    <w:lvl w:ilvl="3" w:tplc="0E3C4E72">
      <w:start w:val="1"/>
      <w:numFmt w:val="bullet"/>
      <w:lvlText w:val=""/>
      <w:lvlJc w:val="left"/>
      <w:pPr>
        <w:ind w:left="2880" w:hanging="360"/>
      </w:pPr>
      <w:rPr>
        <w:rFonts w:ascii="Symbol" w:hAnsi="Symbol" w:hint="default"/>
      </w:rPr>
    </w:lvl>
    <w:lvl w:ilvl="4" w:tplc="DA3CE6FA">
      <w:start w:val="1"/>
      <w:numFmt w:val="bullet"/>
      <w:lvlText w:val="o"/>
      <w:lvlJc w:val="left"/>
      <w:pPr>
        <w:ind w:left="3600" w:hanging="360"/>
      </w:pPr>
      <w:rPr>
        <w:rFonts w:ascii="Courier New" w:hAnsi="Courier New" w:hint="default"/>
      </w:rPr>
    </w:lvl>
    <w:lvl w:ilvl="5" w:tplc="865845B6">
      <w:start w:val="1"/>
      <w:numFmt w:val="bullet"/>
      <w:lvlText w:val=""/>
      <w:lvlJc w:val="left"/>
      <w:pPr>
        <w:ind w:left="4320" w:hanging="360"/>
      </w:pPr>
      <w:rPr>
        <w:rFonts w:ascii="Wingdings" w:hAnsi="Wingdings" w:hint="default"/>
      </w:rPr>
    </w:lvl>
    <w:lvl w:ilvl="6" w:tplc="EC2863EC">
      <w:start w:val="1"/>
      <w:numFmt w:val="bullet"/>
      <w:lvlText w:val=""/>
      <w:lvlJc w:val="left"/>
      <w:pPr>
        <w:ind w:left="5040" w:hanging="360"/>
      </w:pPr>
      <w:rPr>
        <w:rFonts w:ascii="Symbol" w:hAnsi="Symbol" w:hint="default"/>
      </w:rPr>
    </w:lvl>
    <w:lvl w:ilvl="7" w:tplc="F2567818">
      <w:start w:val="1"/>
      <w:numFmt w:val="bullet"/>
      <w:lvlText w:val="o"/>
      <w:lvlJc w:val="left"/>
      <w:pPr>
        <w:ind w:left="5760" w:hanging="360"/>
      </w:pPr>
      <w:rPr>
        <w:rFonts w:ascii="Courier New" w:hAnsi="Courier New" w:hint="default"/>
      </w:rPr>
    </w:lvl>
    <w:lvl w:ilvl="8" w:tplc="C6C03ADA">
      <w:start w:val="1"/>
      <w:numFmt w:val="bullet"/>
      <w:lvlText w:val=""/>
      <w:lvlJc w:val="left"/>
      <w:pPr>
        <w:ind w:left="6480" w:hanging="360"/>
      </w:pPr>
      <w:rPr>
        <w:rFonts w:ascii="Wingdings" w:hAnsi="Wingdings" w:hint="default"/>
      </w:rPr>
    </w:lvl>
  </w:abstractNum>
  <w:abstractNum w:abstractNumId="33" w15:restartNumberingAfterBreak="0">
    <w:nsid w:val="3C4E1E51"/>
    <w:multiLevelType w:val="hybridMultilevel"/>
    <w:tmpl w:val="28D49D34"/>
    <w:lvl w:ilvl="0" w:tplc="5E345690">
      <w:start w:val="1"/>
      <w:numFmt w:val="bullet"/>
      <w:lvlText w:val=""/>
      <w:lvlJc w:val="left"/>
      <w:pPr>
        <w:ind w:left="720" w:hanging="360"/>
      </w:pPr>
      <w:rPr>
        <w:rFonts w:ascii="Symbol" w:hAnsi="Symbol" w:hint="default"/>
      </w:rPr>
    </w:lvl>
    <w:lvl w:ilvl="1" w:tplc="3B5EEBAA">
      <w:start w:val="1"/>
      <w:numFmt w:val="bullet"/>
      <w:lvlText w:val="o"/>
      <w:lvlJc w:val="left"/>
      <w:pPr>
        <w:ind w:left="1440" w:hanging="360"/>
      </w:pPr>
      <w:rPr>
        <w:rFonts w:ascii="Courier New" w:hAnsi="Courier New" w:hint="default"/>
      </w:rPr>
    </w:lvl>
    <w:lvl w:ilvl="2" w:tplc="584CB598">
      <w:start w:val="1"/>
      <w:numFmt w:val="bullet"/>
      <w:lvlText w:val=""/>
      <w:lvlJc w:val="left"/>
      <w:pPr>
        <w:ind w:left="2160" w:hanging="360"/>
      </w:pPr>
      <w:rPr>
        <w:rFonts w:ascii="Wingdings" w:hAnsi="Wingdings" w:hint="default"/>
      </w:rPr>
    </w:lvl>
    <w:lvl w:ilvl="3" w:tplc="372A9AE2">
      <w:start w:val="1"/>
      <w:numFmt w:val="bullet"/>
      <w:lvlText w:val=""/>
      <w:lvlJc w:val="left"/>
      <w:pPr>
        <w:ind w:left="2880" w:hanging="360"/>
      </w:pPr>
      <w:rPr>
        <w:rFonts w:ascii="Symbol" w:hAnsi="Symbol" w:hint="default"/>
      </w:rPr>
    </w:lvl>
    <w:lvl w:ilvl="4" w:tplc="47D87FFA">
      <w:start w:val="1"/>
      <w:numFmt w:val="bullet"/>
      <w:lvlText w:val="o"/>
      <w:lvlJc w:val="left"/>
      <w:pPr>
        <w:ind w:left="3600" w:hanging="360"/>
      </w:pPr>
      <w:rPr>
        <w:rFonts w:ascii="Courier New" w:hAnsi="Courier New" w:hint="default"/>
      </w:rPr>
    </w:lvl>
    <w:lvl w:ilvl="5" w:tplc="3EDC0F36">
      <w:start w:val="1"/>
      <w:numFmt w:val="bullet"/>
      <w:lvlText w:val=""/>
      <w:lvlJc w:val="left"/>
      <w:pPr>
        <w:ind w:left="4320" w:hanging="360"/>
      </w:pPr>
      <w:rPr>
        <w:rFonts w:ascii="Wingdings" w:hAnsi="Wingdings" w:hint="default"/>
      </w:rPr>
    </w:lvl>
    <w:lvl w:ilvl="6" w:tplc="EB244DE4">
      <w:start w:val="1"/>
      <w:numFmt w:val="bullet"/>
      <w:lvlText w:val=""/>
      <w:lvlJc w:val="left"/>
      <w:pPr>
        <w:ind w:left="5040" w:hanging="360"/>
      </w:pPr>
      <w:rPr>
        <w:rFonts w:ascii="Symbol" w:hAnsi="Symbol" w:hint="default"/>
      </w:rPr>
    </w:lvl>
    <w:lvl w:ilvl="7" w:tplc="7C762E12">
      <w:start w:val="1"/>
      <w:numFmt w:val="bullet"/>
      <w:lvlText w:val="o"/>
      <w:lvlJc w:val="left"/>
      <w:pPr>
        <w:ind w:left="5760" w:hanging="360"/>
      </w:pPr>
      <w:rPr>
        <w:rFonts w:ascii="Courier New" w:hAnsi="Courier New" w:hint="default"/>
      </w:rPr>
    </w:lvl>
    <w:lvl w:ilvl="8" w:tplc="DF009B58">
      <w:start w:val="1"/>
      <w:numFmt w:val="bullet"/>
      <w:lvlText w:val=""/>
      <w:lvlJc w:val="left"/>
      <w:pPr>
        <w:ind w:left="6480" w:hanging="360"/>
      </w:pPr>
      <w:rPr>
        <w:rFonts w:ascii="Wingdings" w:hAnsi="Wingdings" w:hint="default"/>
      </w:rPr>
    </w:lvl>
  </w:abstractNum>
  <w:abstractNum w:abstractNumId="34" w15:restartNumberingAfterBreak="0">
    <w:nsid w:val="3CA13CFB"/>
    <w:multiLevelType w:val="hybridMultilevel"/>
    <w:tmpl w:val="FFFFFFFF"/>
    <w:lvl w:ilvl="0" w:tplc="24E4A54A">
      <w:start w:val="1"/>
      <w:numFmt w:val="bullet"/>
      <w:lvlText w:val=""/>
      <w:lvlJc w:val="left"/>
      <w:pPr>
        <w:ind w:left="720" w:hanging="360"/>
      </w:pPr>
      <w:rPr>
        <w:rFonts w:ascii="Symbol" w:hAnsi="Symbol" w:hint="default"/>
      </w:rPr>
    </w:lvl>
    <w:lvl w:ilvl="1" w:tplc="B586763C">
      <w:start w:val="1"/>
      <w:numFmt w:val="bullet"/>
      <w:lvlText w:val="o"/>
      <w:lvlJc w:val="left"/>
      <w:pPr>
        <w:ind w:left="1440" w:hanging="360"/>
      </w:pPr>
      <w:rPr>
        <w:rFonts w:ascii="Courier New" w:hAnsi="Courier New" w:hint="default"/>
      </w:rPr>
    </w:lvl>
    <w:lvl w:ilvl="2" w:tplc="72D85664">
      <w:start w:val="1"/>
      <w:numFmt w:val="bullet"/>
      <w:lvlText w:val=""/>
      <w:lvlJc w:val="left"/>
      <w:pPr>
        <w:ind w:left="2160" w:hanging="360"/>
      </w:pPr>
      <w:rPr>
        <w:rFonts w:ascii="Wingdings" w:hAnsi="Wingdings" w:hint="default"/>
      </w:rPr>
    </w:lvl>
    <w:lvl w:ilvl="3" w:tplc="BE04152A">
      <w:start w:val="1"/>
      <w:numFmt w:val="bullet"/>
      <w:lvlText w:val=""/>
      <w:lvlJc w:val="left"/>
      <w:pPr>
        <w:ind w:left="2880" w:hanging="360"/>
      </w:pPr>
      <w:rPr>
        <w:rFonts w:ascii="Symbol" w:hAnsi="Symbol" w:hint="default"/>
      </w:rPr>
    </w:lvl>
    <w:lvl w:ilvl="4" w:tplc="3B186DF6">
      <w:start w:val="1"/>
      <w:numFmt w:val="bullet"/>
      <w:lvlText w:val="o"/>
      <w:lvlJc w:val="left"/>
      <w:pPr>
        <w:ind w:left="3600" w:hanging="360"/>
      </w:pPr>
      <w:rPr>
        <w:rFonts w:ascii="Courier New" w:hAnsi="Courier New" w:hint="default"/>
      </w:rPr>
    </w:lvl>
    <w:lvl w:ilvl="5" w:tplc="E8349A60">
      <w:start w:val="1"/>
      <w:numFmt w:val="bullet"/>
      <w:lvlText w:val=""/>
      <w:lvlJc w:val="left"/>
      <w:pPr>
        <w:ind w:left="4320" w:hanging="360"/>
      </w:pPr>
      <w:rPr>
        <w:rFonts w:ascii="Wingdings" w:hAnsi="Wingdings" w:hint="default"/>
      </w:rPr>
    </w:lvl>
    <w:lvl w:ilvl="6" w:tplc="F0605050">
      <w:start w:val="1"/>
      <w:numFmt w:val="bullet"/>
      <w:lvlText w:val=""/>
      <w:lvlJc w:val="left"/>
      <w:pPr>
        <w:ind w:left="5040" w:hanging="360"/>
      </w:pPr>
      <w:rPr>
        <w:rFonts w:ascii="Symbol" w:hAnsi="Symbol" w:hint="default"/>
      </w:rPr>
    </w:lvl>
    <w:lvl w:ilvl="7" w:tplc="864CAC4E">
      <w:start w:val="1"/>
      <w:numFmt w:val="bullet"/>
      <w:lvlText w:val="o"/>
      <w:lvlJc w:val="left"/>
      <w:pPr>
        <w:ind w:left="5760" w:hanging="360"/>
      </w:pPr>
      <w:rPr>
        <w:rFonts w:ascii="Courier New" w:hAnsi="Courier New" w:hint="default"/>
      </w:rPr>
    </w:lvl>
    <w:lvl w:ilvl="8" w:tplc="CBB21154">
      <w:start w:val="1"/>
      <w:numFmt w:val="bullet"/>
      <w:lvlText w:val=""/>
      <w:lvlJc w:val="left"/>
      <w:pPr>
        <w:ind w:left="6480" w:hanging="360"/>
      </w:pPr>
      <w:rPr>
        <w:rFonts w:ascii="Wingdings" w:hAnsi="Wingdings" w:hint="default"/>
      </w:rPr>
    </w:lvl>
  </w:abstractNum>
  <w:abstractNum w:abstractNumId="35" w15:restartNumberingAfterBreak="0">
    <w:nsid w:val="3CFE9673"/>
    <w:multiLevelType w:val="hybridMultilevel"/>
    <w:tmpl w:val="3AB83560"/>
    <w:lvl w:ilvl="0" w:tplc="01602C1E">
      <w:start w:val="1"/>
      <w:numFmt w:val="bullet"/>
      <w:lvlText w:val=""/>
      <w:lvlJc w:val="left"/>
      <w:pPr>
        <w:ind w:left="720" w:hanging="360"/>
      </w:pPr>
      <w:rPr>
        <w:rFonts w:ascii="Symbol" w:hAnsi="Symbol" w:hint="default"/>
      </w:rPr>
    </w:lvl>
    <w:lvl w:ilvl="1" w:tplc="E6BC5A60">
      <w:start w:val="1"/>
      <w:numFmt w:val="bullet"/>
      <w:lvlText w:val="o"/>
      <w:lvlJc w:val="left"/>
      <w:pPr>
        <w:ind w:left="1440" w:hanging="360"/>
      </w:pPr>
      <w:rPr>
        <w:rFonts w:ascii="Courier New" w:hAnsi="Courier New" w:hint="default"/>
      </w:rPr>
    </w:lvl>
    <w:lvl w:ilvl="2" w:tplc="A1826622">
      <w:start w:val="1"/>
      <w:numFmt w:val="bullet"/>
      <w:lvlText w:val=""/>
      <w:lvlJc w:val="left"/>
      <w:pPr>
        <w:ind w:left="2160" w:hanging="360"/>
      </w:pPr>
      <w:rPr>
        <w:rFonts w:ascii="Wingdings" w:hAnsi="Wingdings" w:hint="default"/>
      </w:rPr>
    </w:lvl>
    <w:lvl w:ilvl="3" w:tplc="94B674FA">
      <w:start w:val="1"/>
      <w:numFmt w:val="bullet"/>
      <w:lvlText w:val=""/>
      <w:lvlJc w:val="left"/>
      <w:pPr>
        <w:ind w:left="2880" w:hanging="360"/>
      </w:pPr>
      <w:rPr>
        <w:rFonts w:ascii="Symbol" w:hAnsi="Symbol" w:hint="default"/>
      </w:rPr>
    </w:lvl>
    <w:lvl w:ilvl="4" w:tplc="0D0CE0F6">
      <w:start w:val="1"/>
      <w:numFmt w:val="bullet"/>
      <w:lvlText w:val="o"/>
      <w:lvlJc w:val="left"/>
      <w:pPr>
        <w:ind w:left="3600" w:hanging="360"/>
      </w:pPr>
      <w:rPr>
        <w:rFonts w:ascii="Courier New" w:hAnsi="Courier New" w:hint="default"/>
      </w:rPr>
    </w:lvl>
    <w:lvl w:ilvl="5" w:tplc="E73EF9FE">
      <w:start w:val="1"/>
      <w:numFmt w:val="bullet"/>
      <w:lvlText w:val=""/>
      <w:lvlJc w:val="left"/>
      <w:pPr>
        <w:ind w:left="4320" w:hanging="360"/>
      </w:pPr>
      <w:rPr>
        <w:rFonts w:ascii="Wingdings" w:hAnsi="Wingdings" w:hint="default"/>
      </w:rPr>
    </w:lvl>
    <w:lvl w:ilvl="6" w:tplc="38E030EA">
      <w:start w:val="1"/>
      <w:numFmt w:val="bullet"/>
      <w:lvlText w:val=""/>
      <w:lvlJc w:val="left"/>
      <w:pPr>
        <w:ind w:left="5040" w:hanging="360"/>
      </w:pPr>
      <w:rPr>
        <w:rFonts w:ascii="Symbol" w:hAnsi="Symbol" w:hint="default"/>
      </w:rPr>
    </w:lvl>
    <w:lvl w:ilvl="7" w:tplc="E3C22DCE">
      <w:start w:val="1"/>
      <w:numFmt w:val="bullet"/>
      <w:lvlText w:val="o"/>
      <w:lvlJc w:val="left"/>
      <w:pPr>
        <w:ind w:left="5760" w:hanging="360"/>
      </w:pPr>
      <w:rPr>
        <w:rFonts w:ascii="Courier New" w:hAnsi="Courier New" w:hint="default"/>
      </w:rPr>
    </w:lvl>
    <w:lvl w:ilvl="8" w:tplc="B66E1636">
      <w:start w:val="1"/>
      <w:numFmt w:val="bullet"/>
      <w:lvlText w:val=""/>
      <w:lvlJc w:val="left"/>
      <w:pPr>
        <w:ind w:left="6480" w:hanging="360"/>
      </w:pPr>
      <w:rPr>
        <w:rFonts w:ascii="Wingdings" w:hAnsi="Wingdings" w:hint="default"/>
      </w:rPr>
    </w:lvl>
  </w:abstractNum>
  <w:abstractNum w:abstractNumId="36" w15:restartNumberingAfterBreak="0">
    <w:nsid w:val="3D584C3F"/>
    <w:multiLevelType w:val="hybridMultilevel"/>
    <w:tmpl w:val="FFFFFFFF"/>
    <w:lvl w:ilvl="0" w:tplc="D44C16DE">
      <w:start w:val="1"/>
      <w:numFmt w:val="bullet"/>
      <w:lvlText w:val=""/>
      <w:lvlJc w:val="left"/>
      <w:pPr>
        <w:ind w:left="720" w:hanging="360"/>
      </w:pPr>
      <w:rPr>
        <w:rFonts w:ascii="Symbol" w:hAnsi="Symbol" w:hint="default"/>
      </w:rPr>
    </w:lvl>
    <w:lvl w:ilvl="1" w:tplc="B586461C">
      <w:start w:val="1"/>
      <w:numFmt w:val="bullet"/>
      <w:lvlText w:val="o"/>
      <w:lvlJc w:val="left"/>
      <w:pPr>
        <w:ind w:left="1440" w:hanging="360"/>
      </w:pPr>
      <w:rPr>
        <w:rFonts w:ascii="Courier New" w:hAnsi="Courier New" w:hint="default"/>
      </w:rPr>
    </w:lvl>
    <w:lvl w:ilvl="2" w:tplc="08C48C56">
      <w:start w:val="1"/>
      <w:numFmt w:val="bullet"/>
      <w:lvlText w:val=""/>
      <w:lvlJc w:val="left"/>
      <w:pPr>
        <w:ind w:left="2160" w:hanging="360"/>
      </w:pPr>
      <w:rPr>
        <w:rFonts w:ascii="Wingdings" w:hAnsi="Wingdings" w:hint="default"/>
      </w:rPr>
    </w:lvl>
    <w:lvl w:ilvl="3" w:tplc="32185370">
      <w:start w:val="1"/>
      <w:numFmt w:val="bullet"/>
      <w:lvlText w:val=""/>
      <w:lvlJc w:val="left"/>
      <w:pPr>
        <w:ind w:left="2880" w:hanging="360"/>
      </w:pPr>
      <w:rPr>
        <w:rFonts w:ascii="Symbol" w:hAnsi="Symbol" w:hint="default"/>
      </w:rPr>
    </w:lvl>
    <w:lvl w:ilvl="4" w:tplc="5490AD9C">
      <w:start w:val="1"/>
      <w:numFmt w:val="bullet"/>
      <w:lvlText w:val="o"/>
      <w:lvlJc w:val="left"/>
      <w:pPr>
        <w:ind w:left="3600" w:hanging="360"/>
      </w:pPr>
      <w:rPr>
        <w:rFonts w:ascii="Courier New" w:hAnsi="Courier New" w:hint="default"/>
      </w:rPr>
    </w:lvl>
    <w:lvl w:ilvl="5" w:tplc="C1460C1A">
      <w:start w:val="1"/>
      <w:numFmt w:val="bullet"/>
      <w:lvlText w:val=""/>
      <w:lvlJc w:val="left"/>
      <w:pPr>
        <w:ind w:left="4320" w:hanging="360"/>
      </w:pPr>
      <w:rPr>
        <w:rFonts w:ascii="Wingdings" w:hAnsi="Wingdings" w:hint="default"/>
      </w:rPr>
    </w:lvl>
    <w:lvl w:ilvl="6" w:tplc="A2DC4EEC">
      <w:start w:val="1"/>
      <w:numFmt w:val="bullet"/>
      <w:lvlText w:val=""/>
      <w:lvlJc w:val="left"/>
      <w:pPr>
        <w:ind w:left="5040" w:hanging="360"/>
      </w:pPr>
      <w:rPr>
        <w:rFonts w:ascii="Symbol" w:hAnsi="Symbol" w:hint="default"/>
      </w:rPr>
    </w:lvl>
    <w:lvl w:ilvl="7" w:tplc="21727E8C">
      <w:start w:val="1"/>
      <w:numFmt w:val="bullet"/>
      <w:lvlText w:val="o"/>
      <w:lvlJc w:val="left"/>
      <w:pPr>
        <w:ind w:left="5760" w:hanging="360"/>
      </w:pPr>
      <w:rPr>
        <w:rFonts w:ascii="Courier New" w:hAnsi="Courier New" w:hint="default"/>
      </w:rPr>
    </w:lvl>
    <w:lvl w:ilvl="8" w:tplc="4E3CE356">
      <w:start w:val="1"/>
      <w:numFmt w:val="bullet"/>
      <w:lvlText w:val=""/>
      <w:lvlJc w:val="left"/>
      <w:pPr>
        <w:ind w:left="6480" w:hanging="360"/>
      </w:pPr>
      <w:rPr>
        <w:rFonts w:ascii="Wingdings" w:hAnsi="Wingdings" w:hint="default"/>
      </w:rPr>
    </w:lvl>
  </w:abstractNum>
  <w:abstractNum w:abstractNumId="37" w15:restartNumberingAfterBreak="0">
    <w:nsid w:val="3E3ACC58"/>
    <w:multiLevelType w:val="hybridMultilevel"/>
    <w:tmpl w:val="FFFFFFFF"/>
    <w:lvl w:ilvl="0" w:tplc="1FE64658">
      <w:start w:val="1"/>
      <w:numFmt w:val="bullet"/>
      <w:lvlText w:val=""/>
      <w:lvlJc w:val="left"/>
      <w:pPr>
        <w:ind w:left="720" w:hanging="360"/>
      </w:pPr>
      <w:rPr>
        <w:rFonts w:ascii="Symbol" w:hAnsi="Symbol" w:hint="default"/>
      </w:rPr>
    </w:lvl>
    <w:lvl w:ilvl="1" w:tplc="1ED4FB28">
      <w:start w:val="1"/>
      <w:numFmt w:val="bullet"/>
      <w:lvlText w:val="o"/>
      <w:lvlJc w:val="left"/>
      <w:pPr>
        <w:ind w:left="1440" w:hanging="360"/>
      </w:pPr>
      <w:rPr>
        <w:rFonts w:ascii="Courier New" w:hAnsi="Courier New" w:hint="default"/>
      </w:rPr>
    </w:lvl>
    <w:lvl w:ilvl="2" w:tplc="C1D2482C">
      <w:start w:val="1"/>
      <w:numFmt w:val="bullet"/>
      <w:lvlText w:val=""/>
      <w:lvlJc w:val="left"/>
      <w:pPr>
        <w:ind w:left="2160" w:hanging="360"/>
      </w:pPr>
      <w:rPr>
        <w:rFonts w:ascii="Wingdings" w:hAnsi="Wingdings" w:hint="default"/>
      </w:rPr>
    </w:lvl>
    <w:lvl w:ilvl="3" w:tplc="52A601A8">
      <w:start w:val="1"/>
      <w:numFmt w:val="bullet"/>
      <w:lvlText w:val=""/>
      <w:lvlJc w:val="left"/>
      <w:pPr>
        <w:ind w:left="2880" w:hanging="360"/>
      </w:pPr>
      <w:rPr>
        <w:rFonts w:ascii="Symbol" w:hAnsi="Symbol" w:hint="default"/>
      </w:rPr>
    </w:lvl>
    <w:lvl w:ilvl="4" w:tplc="DE9CA3A8">
      <w:start w:val="1"/>
      <w:numFmt w:val="bullet"/>
      <w:lvlText w:val="o"/>
      <w:lvlJc w:val="left"/>
      <w:pPr>
        <w:ind w:left="3600" w:hanging="360"/>
      </w:pPr>
      <w:rPr>
        <w:rFonts w:ascii="Courier New" w:hAnsi="Courier New" w:hint="default"/>
      </w:rPr>
    </w:lvl>
    <w:lvl w:ilvl="5" w:tplc="EBE2CE40">
      <w:start w:val="1"/>
      <w:numFmt w:val="bullet"/>
      <w:lvlText w:val=""/>
      <w:lvlJc w:val="left"/>
      <w:pPr>
        <w:ind w:left="4320" w:hanging="360"/>
      </w:pPr>
      <w:rPr>
        <w:rFonts w:ascii="Wingdings" w:hAnsi="Wingdings" w:hint="default"/>
      </w:rPr>
    </w:lvl>
    <w:lvl w:ilvl="6" w:tplc="F00A3378">
      <w:start w:val="1"/>
      <w:numFmt w:val="bullet"/>
      <w:lvlText w:val=""/>
      <w:lvlJc w:val="left"/>
      <w:pPr>
        <w:ind w:left="5040" w:hanging="360"/>
      </w:pPr>
      <w:rPr>
        <w:rFonts w:ascii="Symbol" w:hAnsi="Symbol" w:hint="default"/>
      </w:rPr>
    </w:lvl>
    <w:lvl w:ilvl="7" w:tplc="DE98283A">
      <w:start w:val="1"/>
      <w:numFmt w:val="bullet"/>
      <w:lvlText w:val="o"/>
      <w:lvlJc w:val="left"/>
      <w:pPr>
        <w:ind w:left="5760" w:hanging="360"/>
      </w:pPr>
      <w:rPr>
        <w:rFonts w:ascii="Courier New" w:hAnsi="Courier New" w:hint="default"/>
      </w:rPr>
    </w:lvl>
    <w:lvl w:ilvl="8" w:tplc="87B46502">
      <w:start w:val="1"/>
      <w:numFmt w:val="bullet"/>
      <w:lvlText w:val=""/>
      <w:lvlJc w:val="left"/>
      <w:pPr>
        <w:ind w:left="6480" w:hanging="360"/>
      </w:pPr>
      <w:rPr>
        <w:rFonts w:ascii="Wingdings" w:hAnsi="Wingdings" w:hint="default"/>
      </w:rPr>
    </w:lvl>
  </w:abstractNum>
  <w:abstractNum w:abstractNumId="38" w15:restartNumberingAfterBreak="0">
    <w:nsid w:val="410E0714"/>
    <w:multiLevelType w:val="hybridMultilevel"/>
    <w:tmpl w:val="9CEE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DC514C"/>
    <w:multiLevelType w:val="hybridMultilevel"/>
    <w:tmpl w:val="382C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D70D2B"/>
    <w:multiLevelType w:val="hybridMultilevel"/>
    <w:tmpl w:val="F1AC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B348DC"/>
    <w:multiLevelType w:val="hybridMultilevel"/>
    <w:tmpl w:val="3E546A5E"/>
    <w:lvl w:ilvl="0" w:tplc="EF4A73E4">
      <w:start w:val="1"/>
      <w:numFmt w:val="bullet"/>
      <w:lvlText w:val=""/>
      <w:lvlJc w:val="left"/>
      <w:pPr>
        <w:ind w:left="720" w:hanging="360"/>
      </w:pPr>
      <w:rPr>
        <w:rFonts w:ascii="Symbol" w:hAnsi="Symbol" w:hint="default"/>
      </w:rPr>
    </w:lvl>
    <w:lvl w:ilvl="1" w:tplc="90BAB772">
      <w:start w:val="1"/>
      <w:numFmt w:val="bullet"/>
      <w:lvlText w:val="o"/>
      <w:lvlJc w:val="left"/>
      <w:pPr>
        <w:ind w:left="1440" w:hanging="360"/>
      </w:pPr>
      <w:rPr>
        <w:rFonts w:ascii="Courier New" w:hAnsi="Courier New" w:hint="default"/>
      </w:rPr>
    </w:lvl>
    <w:lvl w:ilvl="2" w:tplc="01C0787C">
      <w:start w:val="1"/>
      <w:numFmt w:val="bullet"/>
      <w:lvlText w:val=""/>
      <w:lvlJc w:val="left"/>
      <w:pPr>
        <w:ind w:left="2160" w:hanging="360"/>
      </w:pPr>
      <w:rPr>
        <w:rFonts w:ascii="Wingdings" w:hAnsi="Wingdings" w:hint="default"/>
      </w:rPr>
    </w:lvl>
    <w:lvl w:ilvl="3" w:tplc="9560F790">
      <w:start w:val="1"/>
      <w:numFmt w:val="bullet"/>
      <w:lvlText w:val=""/>
      <w:lvlJc w:val="left"/>
      <w:pPr>
        <w:ind w:left="2880" w:hanging="360"/>
      </w:pPr>
      <w:rPr>
        <w:rFonts w:ascii="Symbol" w:hAnsi="Symbol" w:hint="default"/>
      </w:rPr>
    </w:lvl>
    <w:lvl w:ilvl="4" w:tplc="13342D32">
      <w:start w:val="1"/>
      <w:numFmt w:val="bullet"/>
      <w:lvlText w:val="o"/>
      <w:lvlJc w:val="left"/>
      <w:pPr>
        <w:ind w:left="3600" w:hanging="360"/>
      </w:pPr>
      <w:rPr>
        <w:rFonts w:ascii="Courier New" w:hAnsi="Courier New" w:hint="default"/>
      </w:rPr>
    </w:lvl>
    <w:lvl w:ilvl="5" w:tplc="61160120">
      <w:start w:val="1"/>
      <w:numFmt w:val="bullet"/>
      <w:lvlText w:val=""/>
      <w:lvlJc w:val="left"/>
      <w:pPr>
        <w:ind w:left="4320" w:hanging="360"/>
      </w:pPr>
      <w:rPr>
        <w:rFonts w:ascii="Wingdings" w:hAnsi="Wingdings" w:hint="default"/>
      </w:rPr>
    </w:lvl>
    <w:lvl w:ilvl="6" w:tplc="88D02DAC">
      <w:start w:val="1"/>
      <w:numFmt w:val="bullet"/>
      <w:lvlText w:val=""/>
      <w:lvlJc w:val="left"/>
      <w:pPr>
        <w:ind w:left="5040" w:hanging="360"/>
      </w:pPr>
      <w:rPr>
        <w:rFonts w:ascii="Symbol" w:hAnsi="Symbol" w:hint="default"/>
      </w:rPr>
    </w:lvl>
    <w:lvl w:ilvl="7" w:tplc="930E1A98">
      <w:start w:val="1"/>
      <w:numFmt w:val="bullet"/>
      <w:lvlText w:val="o"/>
      <w:lvlJc w:val="left"/>
      <w:pPr>
        <w:ind w:left="5760" w:hanging="360"/>
      </w:pPr>
      <w:rPr>
        <w:rFonts w:ascii="Courier New" w:hAnsi="Courier New" w:hint="default"/>
      </w:rPr>
    </w:lvl>
    <w:lvl w:ilvl="8" w:tplc="806C4DC4">
      <w:start w:val="1"/>
      <w:numFmt w:val="bullet"/>
      <w:lvlText w:val=""/>
      <w:lvlJc w:val="left"/>
      <w:pPr>
        <w:ind w:left="6480" w:hanging="360"/>
      </w:pPr>
      <w:rPr>
        <w:rFonts w:ascii="Wingdings" w:hAnsi="Wingdings" w:hint="default"/>
      </w:rPr>
    </w:lvl>
  </w:abstractNum>
  <w:abstractNum w:abstractNumId="42" w15:restartNumberingAfterBreak="0">
    <w:nsid w:val="49646080"/>
    <w:multiLevelType w:val="hybridMultilevel"/>
    <w:tmpl w:val="FFFFFFFF"/>
    <w:lvl w:ilvl="0" w:tplc="F99A38DA">
      <w:start w:val="1"/>
      <w:numFmt w:val="bullet"/>
      <w:lvlText w:val=""/>
      <w:lvlJc w:val="left"/>
      <w:pPr>
        <w:ind w:left="720" w:hanging="360"/>
      </w:pPr>
      <w:rPr>
        <w:rFonts w:ascii="Symbol" w:hAnsi="Symbol" w:hint="default"/>
      </w:rPr>
    </w:lvl>
    <w:lvl w:ilvl="1" w:tplc="838C10D4">
      <w:start w:val="1"/>
      <w:numFmt w:val="bullet"/>
      <w:lvlText w:val="o"/>
      <w:lvlJc w:val="left"/>
      <w:pPr>
        <w:ind w:left="1440" w:hanging="360"/>
      </w:pPr>
      <w:rPr>
        <w:rFonts w:ascii="Courier New" w:hAnsi="Courier New" w:hint="default"/>
      </w:rPr>
    </w:lvl>
    <w:lvl w:ilvl="2" w:tplc="FA3A1E6A">
      <w:start w:val="1"/>
      <w:numFmt w:val="bullet"/>
      <w:lvlText w:val=""/>
      <w:lvlJc w:val="left"/>
      <w:pPr>
        <w:ind w:left="2160" w:hanging="360"/>
      </w:pPr>
      <w:rPr>
        <w:rFonts w:ascii="Wingdings" w:hAnsi="Wingdings" w:hint="default"/>
      </w:rPr>
    </w:lvl>
    <w:lvl w:ilvl="3" w:tplc="3E8E46E4">
      <w:start w:val="1"/>
      <w:numFmt w:val="bullet"/>
      <w:lvlText w:val=""/>
      <w:lvlJc w:val="left"/>
      <w:pPr>
        <w:ind w:left="2880" w:hanging="360"/>
      </w:pPr>
      <w:rPr>
        <w:rFonts w:ascii="Symbol" w:hAnsi="Symbol" w:hint="default"/>
      </w:rPr>
    </w:lvl>
    <w:lvl w:ilvl="4" w:tplc="0E8ED0A8">
      <w:start w:val="1"/>
      <w:numFmt w:val="bullet"/>
      <w:lvlText w:val="o"/>
      <w:lvlJc w:val="left"/>
      <w:pPr>
        <w:ind w:left="3600" w:hanging="360"/>
      </w:pPr>
      <w:rPr>
        <w:rFonts w:ascii="Courier New" w:hAnsi="Courier New" w:hint="default"/>
      </w:rPr>
    </w:lvl>
    <w:lvl w:ilvl="5" w:tplc="65166D2A">
      <w:start w:val="1"/>
      <w:numFmt w:val="bullet"/>
      <w:lvlText w:val=""/>
      <w:lvlJc w:val="left"/>
      <w:pPr>
        <w:ind w:left="4320" w:hanging="360"/>
      </w:pPr>
      <w:rPr>
        <w:rFonts w:ascii="Wingdings" w:hAnsi="Wingdings" w:hint="default"/>
      </w:rPr>
    </w:lvl>
    <w:lvl w:ilvl="6" w:tplc="3C061AB6">
      <w:start w:val="1"/>
      <w:numFmt w:val="bullet"/>
      <w:lvlText w:val=""/>
      <w:lvlJc w:val="left"/>
      <w:pPr>
        <w:ind w:left="5040" w:hanging="360"/>
      </w:pPr>
      <w:rPr>
        <w:rFonts w:ascii="Symbol" w:hAnsi="Symbol" w:hint="default"/>
      </w:rPr>
    </w:lvl>
    <w:lvl w:ilvl="7" w:tplc="0E065688">
      <w:start w:val="1"/>
      <w:numFmt w:val="bullet"/>
      <w:lvlText w:val="o"/>
      <w:lvlJc w:val="left"/>
      <w:pPr>
        <w:ind w:left="5760" w:hanging="360"/>
      </w:pPr>
      <w:rPr>
        <w:rFonts w:ascii="Courier New" w:hAnsi="Courier New" w:hint="default"/>
      </w:rPr>
    </w:lvl>
    <w:lvl w:ilvl="8" w:tplc="36F81EF6">
      <w:start w:val="1"/>
      <w:numFmt w:val="bullet"/>
      <w:lvlText w:val=""/>
      <w:lvlJc w:val="left"/>
      <w:pPr>
        <w:ind w:left="6480" w:hanging="360"/>
      </w:pPr>
      <w:rPr>
        <w:rFonts w:ascii="Wingdings" w:hAnsi="Wingdings" w:hint="default"/>
      </w:rPr>
    </w:lvl>
  </w:abstractNum>
  <w:abstractNum w:abstractNumId="43" w15:restartNumberingAfterBreak="0">
    <w:nsid w:val="4D0584A7"/>
    <w:multiLevelType w:val="hybridMultilevel"/>
    <w:tmpl w:val="FFFFFFFF"/>
    <w:lvl w:ilvl="0" w:tplc="69647E02">
      <w:start w:val="1"/>
      <w:numFmt w:val="bullet"/>
      <w:lvlText w:val=""/>
      <w:lvlJc w:val="left"/>
      <w:pPr>
        <w:ind w:left="720" w:hanging="360"/>
      </w:pPr>
      <w:rPr>
        <w:rFonts w:ascii="Symbol" w:hAnsi="Symbol" w:hint="default"/>
      </w:rPr>
    </w:lvl>
    <w:lvl w:ilvl="1" w:tplc="86BC7A4A">
      <w:start w:val="1"/>
      <w:numFmt w:val="bullet"/>
      <w:lvlText w:val="o"/>
      <w:lvlJc w:val="left"/>
      <w:pPr>
        <w:ind w:left="1440" w:hanging="360"/>
      </w:pPr>
      <w:rPr>
        <w:rFonts w:ascii="Courier New" w:hAnsi="Courier New" w:hint="default"/>
      </w:rPr>
    </w:lvl>
    <w:lvl w:ilvl="2" w:tplc="D436A9EE">
      <w:start w:val="1"/>
      <w:numFmt w:val="bullet"/>
      <w:lvlText w:val=""/>
      <w:lvlJc w:val="left"/>
      <w:pPr>
        <w:ind w:left="2160" w:hanging="360"/>
      </w:pPr>
      <w:rPr>
        <w:rFonts w:ascii="Wingdings" w:hAnsi="Wingdings" w:hint="default"/>
      </w:rPr>
    </w:lvl>
    <w:lvl w:ilvl="3" w:tplc="B2AC1F0C">
      <w:start w:val="1"/>
      <w:numFmt w:val="bullet"/>
      <w:lvlText w:val=""/>
      <w:lvlJc w:val="left"/>
      <w:pPr>
        <w:ind w:left="2880" w:hanging="360"/>
      </w:pPr>
      <w:rPr>
        <w:rFonts w:ascii="Symbol" w:hAnsi="Symbol" w:hint="default"/>
      </w:rPr>
    </w:lvl>
    <w:lvl w:ilvl="4" w:tplc="64547A80">
      <w:start w:val="1"/>
      <w:numFmt w:val="bullet"/>
      <w:lvlText w:val="o"/>
      <w:lvlJc w:val="left"/>
      <w:pPr>
        <w:ind w:left="3600" w:hanging="360"/>
      </w:pPr>
      <w:rPr>
        <w:rFonts w:ascii="Courier New" w:hAnsi="Courier New" w:hint="default"/>
      </w:rPr>
    </w:lvl>
    <w:lvl w:ilvl="5" w:tplc="EB06C6A4">
      <w:start w:val="1"/>
      <w:numFmt w:val="bullet"/>
      <w:lvlText w:val=""/>
      <w:lvlJc w:val="left"/>
      <w:pPr>
        <w:ind w:left="4320" w:hanging="360"/>
      </w:pPr>
      <w:rPr>
        <w:rFonts w:ascii="Wingdings" w:hAnsi="Wingdings" w:hint="default"/>
      </w:rPr>
    </w:lvl>
    <w:lvl w:ilvl="6" w:tplc="3D16D434">
      <w:start w:val="1"/>
      <w:numFmt w:val="bullet"/>
      <w:lvlText w:val=""/>
      <w:lvlJc w:val="left"/>
      <w:pPr>
        <w:ind w:left="5040" w:hanging="360"/>
      </w:pPr>
      <w:rPr>
        <w:rFonts w:ascii="Symbol" w:hAnsi="Symbol" w:hint="default"/>
      </w:rPr>
    </w:lvl>
    <w:lvl w:ilvl="7" w:tplc="7F1E3BFA">
      <w:start w:val="1"/>
      <w:numFmt w:val="bullet"/>
      <w:lvlText w:val="o"/>
      <w:lvlJc w:val="left"/>
      <w:pPr>
        <w:ind w:left="5760" w:hanging="360"/>
      </w:pPr>
      <w:rPr>
        <w:rFonts w:ascii="Courier New" w:hAnsi="Courier New" w:hint="default"/>
      </w:rPr>
    </w:lvl>
    <w:lvl w:ilvl="8" w:tplc="37286E02">
      <w:start w:val="1"/>
      <w:numFmt w:val="bullet"/>
      <w:lvlText w:val=""/>
      <w:lvlJc w:val="left"/>
      <w:pPr>
        <w:ind w:left="6480" w:hanging="360"/>
      </w:pPr>
      <w:rPr>
        <w:rFonts w:ascii="Wingdings" w:hAnsi="Wingdings" w:hint="default"/>
      </w:rPr>
    </w:lvl>
  </w:abstractNum>
  <w:abstractNum w:abstractNumId="44" w15:restartNumberingAfterBreak="0">
    <w:nsid w:val="4D4BCBCA"/>
    <w:multiLevelType w:val="hybridMultilevel"/>
    <w:tmpl w:val="FFFFFFFF"/>
    <w:lvl w:ilvl="0" w:tplc="272E7AA6">
      <w:start w:val="1"/>
      <w:numFmt w:val="bullet"/>
      <w:lvlText w:val=""/>
      <w:lvlJc w:val="left"/>
      <w:pPr>
        <w:ind w:left="720" w:hanging="360"/>
      </w:pPr>
      <w:rPr>
        <w:rFonts w:ascii="Symbol" w:hAnsi="Symbol" w:hint="default"/>
      </w:rPr>
    </w:lvl>
    <w:lvl w:ilvl="1" w:tplc="94F06A7A">
      <w:start w:val="1"/>
      <w:numFmt w:val="bullet"/>
      <w:lvlText w:val="o"/>
      <w:lvlJc w:val="left"/>
      <w:pPr>
        <w:ind w:left="1440" w:hanging="360"/>
      </w:pPr>
      <w:rPr>
        <w:rFonts w:ascii="Courier New" w:hAnsi="Courier New" w:hint="default"/>
      </w:rPr>
    </w:lvl>
    <w:lvl w:ilvl="2" w:tplc="3726FF16">
      <w:start w:val="1"/>
      <w:numFmt w:val="bullet"/>
      <w:lvlText w:val=""/>
      <w:lvlJc w:val="left"/>
      <w:pPr>
        <w:ind w:left="2160" w:hanging="360"/>
      </w:pPr>
      <w:rPr>
        <w:rFonts w:ascii="Wingdings" w:hAnsi="Wingdings" w:hint="default"/>
      </w:rPr>
    </w:lvl>
    <w:lvl w:ilvl="3" w:tplc="7BE81278">
      <w:start w:val="1"/>
      <w:numFmt w:val="bullet"/>
      <w:lvlText w:val=""/>
      <w:lvlJc w:val="left"/>
      <w:pPr>
        <w:ind w:left="2880" w:hanging="360"/>
      </w:pPr>
      <w:rPr>
        <w:rFonts w:ascii="Symbol" w:hAnsi="Symbol" w:hint="default"/>
      </w:rPr>
    </w:lvl>
    <w:lvl w:ilvl="4" w:tplc="E138C348">
      <w:start w:val="1"/>
      <w:numFmt w:val="bullet"/>
      <w:lvlText w:val="o"/>
      <w:lvlJc w:val="left"/>
      <w:pPr>
        <w:ind w:left="3600" w:hanging="360"/>
      </w:pPr>
      <w:rPr>
        <w:rFonts w:ascii="Courier New" w:hAnsi="Courier New" w:hint="default"/>
      </w:rPr>
    </w:lvl>
    <w:lvl w:ilvl="5" w:tplc="18F61604">
      <w:start w:val="1"/>
      <w:numFmt w:val="bullet"/>
      <w:lvlText w:val=""/>
      <w:lvlJc w:val="left"/>
      <w:pPr>
        <w:ind w:left="4320" w:hanging="360"/>
      </w:pPr>
      <w:rPr>
        <w:rFonts w:ascii="Wingdings" w:hAnsi="Wingdings" w:hint="default"/>
      </w:rPr>
    </w:lvl>
    <w:lvl w:ilvl="6" w:tplc="F8EAB0D0">
      <w:start w:val="1"/>
      <w:numFmt w:val="bullet"/>
      <w:lvlText w:val=""/>
      <w:lvlJc w:val="left"/>
      <w:pPr>
        <w:ind w:left="5040" w:hanging="360"/>
      </w:pPr>
      <w:rPr>
        <w:rFonts w:ascii="Symbol" w:hAnsi="Symbol" w:hint="default"/>
      </w:rPr>
    </w:lvl>
    <w:lvl w:ilvl="7" w:tplc="C4CC5774">
      <w:start w:val="1"/>
      <w:numFmt w:val="bullet"/>
      <w:lvlText w:val="o"/>
      <w:lvlJc w:val="left"/>
      <w:pPr>
        <w:ind w:left="5760" w:hanging="360"/>
      </w:pPr>
      <w:rPr>
        <w:rFonts w:ascii="Courier New" w:hAnsi="Courier New" w:hint="default"/>
      </w:rPr>
    </w:lvl>
    <w:lvl w:ilvl="8" w:tplc="851E5276">
      <w:start w:val="1"/>
      <w:numFmt w:val="bullet"/>
      <w:lvlText w:val=""/>
      <w:lvlJc w:val="left"/>
      <w:pPr>
        <w:ind w:left="6480" w:hanging="360"/>
      </w:pPr>
      <w:rPr>
        <w:rFonts w:ascii="Wingdings" w:hAnsi="Wingdings" w:hint="default"/>
      </w:rPr>
    </w:lvl>
  </w:abstractNum>
  <w:abstractNum w:abstractNumId="45" w15:restartNumberingAfterBreak="0">
    <w:nsid w:val="4E6AFD8E"/>
    <w:multiLevelType w:val="hybridMultilevel"/>
    <w:tmpl w:val="FFFFFFFF"/>
    <w:lvl w:ilvl="0" w:tplc="1F3A6C10">
      <w:start w:val="1"/>
      <w:numFmt w:val="bullet"/>
      <w:lvlText w:val=""/>
      <w:lvlJc w:val="left"/>
      <w:pPr>
        <w:ind w:left="720" w:hanging="360"/>
      </w:pPr>
      <w:rPr>
        <w:rFonts w:ascii="Symbol" w:hAnsi="Symbol" w:hint="default"/>
      </w:rPr>
    </w:lvl>
    <w:lvl w:ilvl="1" w:tplc="1088914A">
      <w:start w:val="1"/>
      <w:numFmt w:val="bullet"/>
      <w:lvlText w:val="o"/>
      <w:lvlJc w:val="left"/>
      <w:pPr>
        <w:ind w:left="1440" w:hanging="360"/>
      </w:pPr>
      <w:rPr>
        <w:rFonts w:ascii="Courier New" w:hAnsi="Courier New" w:hint="default"/>
      </w:rPr>
    </w:lvl>
    <w:lvl w:ilvl="2" w:tplc="5AA26D88">
      <w:start w:val="1"/>
      <w:numFmt w:val="bullet"/>
      <w:lvlText w:val=""/>
      <w:lvlJc w:val="left"/>
      <w:pPr>
        <w:ind w:left="2160" w:hanging="360"/>
      </w:pPr>
      <w:rPr>
        <w:rFonts w:ascii="Wingdings" w:hAnsi="Wingdings" w:hint="default"/>
      </w:rPr>
    </w:lvl>
    <w:lvl w:ilvl="3" w:tplc="5A169088">
      <w:start w:val="1"/>
      <w:numFmt w:val="bullet"/>
      <w:lvlText w:val=""/>
      <w:lvlJc w:val="left"/>
      <w:pPr>
        <w:ind w:left="2880" w:hanging="360"/>
      </w:pPr>
      <w:rPr>
        <w:rFonts w:ascii="Symbol" w:hAnsi="Symbol" w:hint="default"/>
      </w:rPr>
    </w:lvl>
    <w:lvl w:ilvl="4" w:tplc="4098942C">
      <w:start w:val="1"/>
      <w:numFmt w:val="bullet"/>
      <w:lvlText w:val="o"/>
      <w:lvlJc w:val="left"/>
      <w:pPr>
        <w:ind w:left="3600" w:hanging="360"/>
      </w:pPr>
      <w:rPr>
        <w:rFonts w:ascii="Courier New" w:hAnsi="Courier New" w:hint="default"/>
      </w:rPr>
    </w:lvl>
    <w:lvl w:ilvl="5" w:tplc="F2B256D2">
      <w:start w:val="1"/>
      <w:numFmt w:val="bullet"/>
      <w:lvlText w:val=""/>
      <w:lvlJc w:val="left"/>
      <w:pPr>
        <w:ind w:left="4320" w:hanging="360"/>
      </w:pPr>
      <w:rPr>
        <w:rFonts w:ascii="Wingdings" w:hAnsi="Wingdings" w:hint="default"/>
      </w:rPr>
    </w:lvl>
    <w:lvl w:ilvl="6" w:tplc="23F2480A">
      <w:start w:val="1"/>
      <w:numFmt w:val="bullet"/>
      <w:lvlText w:val=""/>
      <w:lvlJc w:val="left"/>
      <w:pPr>
        <w:ind w:left="5040" w:hanging="360"/>
      </w:pPr>
      <w:rPr>
        <w:rFonts w:ascii="Symbol" w:hAnsi="Symbol" w:hint="default"/>
      </w:rPr>
    </w:lvl>
    <w:lvl w:ilvl="7" w:tplc="2DB0101C">
      <w:start w:val="1"/>
      <w:numFmt w:val="bullet"/>
      <w:lvlText w:val="o"/>
      <w:lvlJc w:val="left"/>
      <w:pPr>
        <w:ind w:left="5760" w:hanging="360"/>
      </w:pPr>
      <w:rPr>
        <w:rFonts w:ascii="Courier New" w:hAnsi="Courier New" w:hint="default"/>
      </w:rPr>
    </w:lvl>
    <w:lvl w:ilvl="8" w:tplc="4DF89B4A">
      <w:start w:val="1"/>
      <w:numFmt w:val="bullet"/>
      <w:lvlText w:val=""/>
      <w:lvlJc w:val="left"/>
      <w:pPr>
        <w:ind w:left="6480" w:hanging="360"/>
      </w:pPr>
      <w:rPr>
        <w:rFonts w:ascii="Wingdings" w:hAnsi="Wingdings" w:hint="default"/>
      </w:rPr>
    </w:lvl>
  </w:abstractNum>
  <w:abstractNum w:abstractNumId="46" w15:restartNumberingAfterBreak="0">
    <w:nsid w:val="548DCF6D"/>
    <w:multiLevelType w:val="hybridMultilevel"/>
    <w:tmpl w:val="7910F892"/>
    <w:lvl w:ilvl="0" w:tplc="92A64FDA">
      <w:start w:val="1"/>
      <w:numFmt w:val="bullet"/>
      <w:lvlText w:val=""/>
      <w:lvlJc w:val="left"/>
      <w:pPr>
        <w:ind w:left="720" w:hanging="360"/>
      </w:pPr>
      <w:rPr>
        <w:rFonts w:ascii="Symbol" w:hAnsi="Symbol" w:hint="default"/>
      </w:rPr>
    </w:lvl>
    <w:lvl w:ilvl="1" w:tplc="DABABF42">
      <w:start w:val="1"/>
      <w:numFmt w:val="bullet"/>
      <w:lvlText w:val="o"/>
      <w:lvlJc w:val="left"/>
      <w:pPr>
        <w:ind w:left="1440" w:hanging="360"/>
      </w:pPr>
      <w:rPr>
        <w:rFonts w:ascii="Courier New" w:hAnsi="Courier New" w:hint="default"/>
      </w:rPr>
    </w:lvl>
    <w:lvl w:ilvl="2" w:tplc="D9202212">
      <w:start w:val="1"/>
      <w:numFmt w:val="bullet"/>
      <w:lvlText w:val=""/>
      <w:lvlJc w:val="left"/>
      <w:pPr>
        <w:ind w:left="2160" w:hanging="360"/>
      </w:pPr>
      <w:rPr>
        <w:rFonts w:ascii="Wingdings" w:hAnsi="Wingdings" w:hint="default"/>
      </w:rPr>
    </w:lvl>
    <w:lvl w:ilvl="3" w:tplc="8EACCE50">
      <w:start w:val="1"/>
      <w:numFmt w:val="bullet"/>
      <w:lvlText w:val=""/>
      <w:lvlJc w:val="left"/>
      <w:pPr>
        <w:ind w:left="2880" w:hanging="360"/>
      </w:pPr>
      <w:rPr>
        <w:rFonts w:ascii="Symbol" w:hAnsi="Symbol" w:hint="default"/>
      </w:rPr>
    </w:lvl>
    <w:lvl w:ilvl="4" w:tplc="733E9D56">
      <w:start w:val="1"/>
      <w:numFmt w:val="bullet"/>
      <w:lvlText w:val="o"/>
      <w:lvlJc w:val="left"/>
      <w:pPr>
        <w:ind w:left="3600" w:hanging="360"/>
      </w:pPr>
      <w:rPr>
        <w:rFonts w:ascii="Courier New" w:hAnsi="Courier New" w:hint="default"/>
      </w:rPr>
    </w:lvl>
    <w:lvl w:ilvl="5" w:tplc="8B76C236">
      <w:start w:val="1"/>
      <w:numFmt w:val="bullet"/>
      <w:lvlText w:val=""/>
      <w:lvlJc w:val="left"/>
      <w:pPr>
        <w:ind w:left="4320" w:hanging="360"/>
      </w:pPr>
      <w:rPr>
        <w:rFonts w:ascii="Wingdings" w:hAnsi="Wingdings" w:hint="default"/>
      </w:rPr>
    </w:lvl>
    <w:lvl w:ilvl="6" w:tplc="25C2DB64">
      <w:start w:val="1"/>
      <w:numFmt w:val="bullet"/>
      <w:lvlText w:val=""/>
      <w:lvlJc w:val="left"/>
      <w:pPr>
        <w:ind w:left="5040" w:hanging="360"/>
      </w:pPr>
      <w:rPr>
        <w:rFonts w:ascii="Symbol" w:hAnsi="Symbol" w:hint="default"/>
      </w:rPr>
    </w:lvl>
    <w:lvl w:ilvl="7" w:tplc="4B40482C">
      <w:start w:val="1"/>
      <w:numFmt w:val="bullet"/>
      <w:lvlText w:val="o"/>
      <w:lvlJc w:val="left"/>
      <w:pPr>
        <w:ind w:left="5760" w:hanging="360"/>
      </w:pPr>
      <w:rPr>
        <w:rFonts w:ascii="Courier New" w:hAnsi="Courier New" w:hint="default"/>
      </w:rPr>
    </w:lvl>
    <w:lvl w:ilvl="8" w:tplc="1B38A938">
      <w:start w:val="1"/>
      <w:numFmt w:val="bullet"/>
      <w:lvlText w:val=""/>
      <w:lvlJc w:val="left"/>
      <w:pPr>
        <w:ind w:left="6480" w:hanging="360"/>
      </w:pPr>
      <w:rPr>
        <w:rFonts w:ascii="Wingdings" w:hAnsi="Wingdings" w:hint="default"/>
      </w:rPr>
    </w:lvl>
  </w:abstractNum>
  <w:abstractNum w:abstractNumId="47" w15:restartNumberingAfterBreak="0">
    <w:nsid w:val="57329A56"/>
    <w:multiLevelType w:val="hybridMultilevel"/>
    <w:tmpl w:val="FFFFFFFF"/>
    <w:lvl w:ilvl="0" w:tplc="0BE6CF24">
      <w:start w:val="1"/>
      <w:numFmt w:val="bullet"/>
      <w:lvlText w:val=""/>
      <w:lvlJc w:val="left"/>
      <w:pPr>
        <w:ind w:left="720" w:hanging="360"/>
      </w:pPr>
      <w:rPr>
        <w:rFonts w:ascii="Symbol" w:hAnsi="Symbol" w:hint="default"/>
      </w:rPr>
    </w:lvl>
    <w:lvl w:ilvl="1" w:tplc="30EAD1D6">
      <w:start w:val="1"/>
      <w:numFmt w:val="bullet"/>
      <w:lvlText w:val="o"/>
      <w:lvlJc w:val="left"/>
      <w:pPr>
        <w:ind w:left="1440" w:hanging="360"/>
      </w:pPr>
      <w:rPr>
        <w:rFonts w:ascii="Courier New" w:hAnsi="Courier New" w:hint="default"/>
      </w:rPr>
    </w:lvl>
    <w:lvl w:ilvl="2" w:tplc="82269480">
      <w:start w:val="1"/>
      <w:numFmt w:val="bullet"/>
      <w:lvlText w:val=""/>
      <w:lvlJc w:val="left"/>
      <w:pPr>
        <w:ind w:left="2160" w:hanging="360"/>
      </w:pPr>
      <w:rPr>
        <w:rFonts w:ascii="Wingdings" w:hAnsi="Wingdings" w:hint="default"/>
      </w:rPr>
    </w:lvl>
    <w:lvl w:ilvl="3" w:tplc="839C60E2">
      <w:start w:val="1"/>
      <w:numFmt w:val="bullet"/>
      <w:lvlText w:val=""/>
      <w:lvlJc w:val="left"/>
      <w:pPr>
        <w:ind w:left="2880" w:hanging="360"/>
      </w:pPr>
      <w:rPr>
        <w:rFonts w:ascii="Symbol" w:hAnsi="Symbol" w:hint="default"/>
      </w:rPr>
    </w:lvl>
    <w:lvl w:ilvl="4" w:tplc="3E8295AE">
      <w:start w:val="1"/>
      <w:numFmt w:val="bullet"/>
      <w:lvlText w:val="o"/>
      <w:lvlJc w:val="left"/>
      <w:pPr>
        <w:ind w:left="3600" w:hanging="360"/>
      </w:pPr>
      <w:rPr>
        <w:rFonts w:ascii="Courier New" w:hAnsi="Courier New" w:hint="default"/>
      </w:rPr>
    </w:lvl>
    <w:lvl w:ilvl="5" w:tplc="B12EE82A">
      <w:start w:val="1"/>
      <w:numFmt w:val="bullet"/>
      <w:lvlText w:val=""/>
      <w:lvlJc w:val="left"/>
      <w:pPr>
        <w:ind w:left="4320" w:hanging="360"/>
      </w:pPr>
      <w:rPr>
        <w:rFonts w:ascii="Wingdings" w:hAnsi="Wingdings" w:hint="default"/>
      </w:rPr>
    </w:lvl>
    <w:lvl w:ilvl="6" w:tplc="30B05F22">
      <w:start w:val="1"/>
      <w:numFmt w:val="bullet"/>
      <w:lvlText w:val=""/>
      <w:lvlJc w:val="left"/>
      <w:pPr>
        <w:ind w:left="5040" w:hanging="360"/>
      </w:pPr>
      <w:rPr>
        <w:rFonts w:ascii="Symbol" w:hAnsi="Symbol" w:hint="default"/>
      </w:rPr>
    </w:lvl>
    <w:lvl w:ilvl="7" w:tplc="F578A9C2">
      <w:start w:val="1"/>
      <w:numFmt w:val="bullet"/>
      <w:lvlText w:val="o"/>
      <w:lvlJc w:val="left"/>
      <w:pPr>
        <w:ind w:left="5760" w:hanging="360"/>
      </w:pPr>
      <w:rPr>
        <w:rFonts w:ascii="Courier New" w:hAnsi="Courier New" w:hint="default"/>
      </w:rPr>
    </w:lvl>
    <w:lvl w:ilvl="8" w:tplc="E4E47DD2">
      <w:start w:val="1"/>
      <w:numFmt w:val="bullet"/>
      <w:lvlText w:val=""/>
      <w:lvlJc w:val="left"/>
      <w:pPr>
        <w:ind w:left="6480" w:hanging="360"/>
      </w:pPr>
      <w:rPr>
        <w:rFonts w:ascii="Wingdings" w:hAnsi="Wingdings" w:hint="default"/>
      </w:rPr>
    </w:lvl>
  </w:abstractNum>
  <w:abstractNum w:abstractNumId="48" w15:restartNumberingAfterBreak="0">
    <w:nsid w:val="58912ABD"/>
    <w:multiLevelType w:val="hybridMultilevel"/>
    <w:tmpl w:val="FFFFFFFF"/>
    <w:lvl w:ilvl="0" w:tplc="1AAEE95E">
      <w:start w:val="1"/>
      <w:numFmt w:val="bullet"/>
      <w:lvlText w:val=""/>
      <w:lvlJc w:val="left"/>
      <w:pPr>
        <w:ind w:left="720" w:hanging="360"/>
      </w:pPr>
      <w:rPr>
        <w:rFonts w:ascii="Symbol" w:hAnsi="Symbol" w:hint="default"/>
      </w:rPr>
    </w:lvl>
    <w:lvl w:ilvl="1" w:tplc="54CA2652">
      <w:start w:val="1"/>
      <w:numFmt w:val="bullet"/>
      <w:lvlText w:val="o"/>
      <w:lvlJc w:val="left"/>
      <w:pPr>
        <w:ind w:left="1440" w:hanging="360"/>
      </w:pPr>
      <w:rPr>
        <w:rFonts w:ascii="Courier New" w:hAnsi="Courier New" w:hint="default"/>
      </w:rPr>
    </w:lvl>
    <w:lvl w:ilvl="2" w:tplc="8DCE87A6">
      <w:start w:val="1"/>
      <w:numFmt w:val="bullet"/>
      <w:lvlText w:val=""/>
      <w:lvlJc w:val="left"/>
      <w:pPr>
        <w:ind w:left="2160" w:hanging="360"/>
      </w:pPr>
      <w:rPr>
        <w:rFonts w:ascii="Wingdings" w:hAnsi="Wingdings" w:hint="default"/>
      </w:rPr>
    </w:lvl>
    <w:lvl w:ilvl="3" w:tplc="73A2973C">
      <w:start w:val="1"/>
      <w:numFmt w:val="bullet"/>
      <w:lvlText w:val=""/>
      <w:lvlJc w:val="left"/>
      <w:pPr>
        <w:ind w:left="2880" w:hanging="360"/>
      </w:pPr>
      <w:rPr>
        <w:rFonts w:ascii="Symbol" w:hAnsi="Symbol" w:hint="default"/>
      </w:rPr>
    </w:lvl>
    <w:lvl w:ilvl="4" w:tplc="8304AAE0">
      <w:start w:val="1"/>
      <w:numFmt w:val="bullet"/>
      <w:lvlText w:val="o"/>
      <w:lvlJc w:val="left"/>
      <w:pPr>
        <w:ind w:left="3600" w:hanging="360"/>
      </w:pPr>
      <w:rPr>
        <w:rFonts w:ascii="Courier New" w:hAnsi="Courier New" w:hint="default"/>
      </w:rPr>
    </w:lvl>
    <w:lvl w:ilvl="5" w:tplc="E806D034">
      <w:start w:val="1"/>
      <w:numFmt w:val="bullet"/>
      <w:lvlText w:val=""/>
      <w:lvlJc w:val="left"/>
      <w:pPr>
        <w:ind w:left="4320" w:hanging="360"/>
      </w:pPr>
      <w:rPr>
        <w:rFonts w:ascii="Wingdings" w:hAnsi="Wingdings" w:hint="default"/>
      </w:rPr>
    </w:lvl>
    <w:lvl w:ilvl="6" w:tplc="0908D564">
      <w:start w:val="1"/>
      <w:numFmt w:val="bullet"/>
      <w:lvlText w:val=""/>
      <w:lvlJc w:val="left"/>
      <w:pPr>
        <w:ind w:left="5040" w:hanging="360"/>
      </w:pPr>
      <w:rPr>
        <w:rFonts w:ascii="Symbol" w:hAnsi="Symbol" w:hint="default"/>
      </w:rPr>
    </w:lvl>
    <w:lvl w:ilvl="7" w:tplc="1E32B6F0">
      <w:start w:val="1"/>
      <w:numFmt w:val="bullet"/>
      <w:lvlText w:val="o"/>
      <w:lvlJc w:val="left"/>
      <w:pPr>
        <w:ind w:left="5760" w:hanging="360"/>
      </w:pPr>
      <w:rPr>
        <w:rFonts w:ascii="Courier New" w:hAnsi="Courier New" w:hint="default"/>
      </w:rPr>
    </w:lvl>
    <w:lvl w:ilvl="8" w:tplc="C5303932">
      <w:start w:val="1"/>
      <w:numFmt w:val="bullet"/>
      <w:lvlText w:val=""/>
      <w:lvlJc w:val="left"/>
      <w:pPr>
        <w:ind w:left="6480" w:hanging="360"/>
      </w:pPr>
      <w:rPr>
        <w:rFonts w:ascii="Wingdings" w:hAnsi="Wingdings" w:hint="default"/>
      </w:rPr>
    </w:lvl>
  </w:abstractNum>
  <w:abstractNum w:abstractNumId="49" w15:restartNumberingAfterBreak="0">
    <w:nsid w:val="598E8E5F"/>
    <w:multiLevelType w:val="hybridMultilevel"/>
    <w:tmpl w:val="FFFFFFFF"/>
    <w:lvl w:ilvl="0" w:tplc="903E3BE4">
      <w:start w:val="1"/>
      <w:numFmt w:val="bullet"/>
      <w:lvlText w:val=""/>
      <w:lvlJc w:val="left"/>
      <w:pPr>
        <w:ind w:left="720" w:hanging="360"/>
      </w:pPr>
      <w:rPr>
        <w:rFonts w:ascii="Symbol" w:hAnsi="Symbol" w:hint="default"/>
      </w:rPr>
    </w:lvl>
    <w:lvl w:ilvl="1" w:tplc="FBD243CA">
      <w:start w:val="1"/>
      <w:numFmt w:val="bullet"/>
      <w:lvlText w:val="o"/>
      <w:lvlJc w:val="left"/>
      <w:pPr>
        <w:ind w:left="1440" w:hanging="360"/>
      </w:pPr>
      <w:rPr>
        <w:rFonts w:ascii="Courier New" w:hAnsi="Courier New" w:hint="default"/>
      </w:rPr>
    </w:lvl>
    <w:lvl w:ilvl="2" w:tplc="F2846660">
      <w:start w:val="1"/>
      <w:numFmt w:val="bullet"/>
      <w:lvlText w:val=""/>
      <w:lvlJc w:val="left"/>
      <w:pPr>
        <w:ind w:left="2160" w:hanging="360"/>
      </w:pPr>
      <w:rPr>
        <w:rFonts w:ascii="Wingdings" w:hAnsi="Wingdings" w:hint="default"/>
      </w:rPr>
    </w:lvl>
    <w:lvl w:ilvl="3" w:tplc="DBF0038A">
      <w:start w:val="1"/>
      <w:numFmt w:val="bullet"/>
      <w:lvlText w:val=""/>
      <w:lvlJc w:val="left"/>
      <w:pPr>
        <w:ind w:left="2880" w:hanging="360"/>
      </w:pPr>
      <w:rPr>
        <w:rFonts w:ascii="Symbol" w:hAnsi="Symbol" w:hint="default"/>
      </w:rPr>
    </w:lvl>
    <w:lvl w:ilvl="4" w:tplc="20A81BA0">
      <w:start w:val="1"/>
      <w:numFmt w:val="bullet"/>
      <w:lvlText w:val="o"/>
      <w:lvlJc w:val="left"/>
      <w:pPr>
        <w:ind w:left="3600" w:hanging="360"/>
      </w:pPr>
      <w:rPr>
        <w:rFonts w:ascii="Courier New" w:hAnsi="Courier New" w:hint="default"/>
      </w:rPr>
    </w:lvl>
    <w:lvl w:ilvl="5" w:tplc="4F561B62">
      <w:start w:val="1"/>
      <w:numFmt w:val="bullet"/>
      <w:lvlText w:val=""/>
      <w:lvlJc w:val="left"/>
      <w:pPr>
        <w:ind w:left="4320" w:hanging="360"/>
      </w:pPr>
      <w:rPr>
        <w:rFonts w:ascii="Wingdings" w:hAnsi="Wingdings" w:hint="default"/>
      </w:rPr>
    </w:lvl>
    <w:lvl w:ilvl="6" w:tplc="CFD81C8C">
      <w:start w:val="1"/>
      <w:numFmt w:val="bullet"/>
      <w:lvlText w:val=""/>
      <w:lvlJc w:val="left"/>
      <w:pPr>
        <w:ind w:left="5040" w:hanging="360"/>
      </w:pPr>
      <w:rPr>
        <w:rFonts w:ascii="Symbol" w:hAnsi="Symbol" w:hint="default"/>
      </w:rPr>
    </w:lvl>
    <w:lvl w:ilvl="7" w:tplc="6DB8C856">
      <w:start w:val="1"/>
      <w:numFmt w:val="bullet"/>
      <w:lvlText w:val="o"/>
      <w:lvlJc w:val="left"/>
      <w:pPr>
        <w:ind w:left="5760" w:hanging="360"/>
      </w:pPr>
      <w:rPr>
        <w:rFonts w:ascii="Courier New" w:hAnsi="Courier New" w:hint="default"/>
      </w:rPr>
    </w:lvl>
    <w:lvl w:ilvl="8" w:tplc="2EA02086">
      <w:start w:val="1"/>
      <w:numFmt w:val="bullet"/>
      <w:lvlText w:val=""/>
      <w:lvlJc w:val="left"/>
      <w:pPr>
        <w:ind w:left="6480" w:hanging="360"/>
      </w:pPr>
      <w:rPr>
        <w:rFonts w:ascii="Wingdings" w:hAnsi="Wingdings" w:hint="default"/>
      </w:rPr>
    </w:lvl>
  </w:abstractNum>
  <w:abstractNum w:abstractNumId="50" w15:restartNumberingAfterBreak="0">
    <w:nsid w:val="5B56C5ED"/>
    <w:multiLevelType w:val="hybridMultilevel"/>
    <w:tmpl w:val="FFFFFFFF"/>
    <w:lvl w:ilvl="0" w:tplc="9B3E0164">
      <w:start w:val="1"/>
      <w:numFmt w:val="bullet"/>
      <w:lvlText w:val=""/>
      <w:lvlJc w:val="left"/>
      <w:pPr>
        <w:ind w:left="720" w:hanging="360"/>
      </w:pPr>
      <w:rPr>
        <w:rFonts w:ascii="Symbol" w:hAnsi="Symbol" w:hint="default"/>
      </w:rPr>
    </w:lvl>
    <w:lvl w:ilvl="1" w:tplc="A40CE7B0">
      <w:start w:val="1"/>
      <w:numFmt w:val="bullet"/>
      <w:lvlText w:val="o"/>
      <w:lvlJc w:val="left"/>
      <w:pPr>
        <w:ind w:left="1440" w:hanging="360"/>
      </w:pPr>
      <w:rPr>
        <w:rFonts w:ascii="Courier New" w:hAnsi="Courier New" w:hint="default"/>
      </w:rPr>
    </w:lvl>
    <w:lvl w:ilvl="2" w:tplc="CE7020FC">
      <w:start w:val="1"/>
      <w:numFmt w:val="bullet"/>
      <w:lvlText w:val=""/>
      <w:lvlJc w:val="left"/>
      <w:pPr>
        <w:ind w:left="2160" w:hanging="360"/>
      </w:pPr>
      <w:rPr>
        <w:rFonts w:ascii="Wingdings" w:hAnsi="Wingdings" w:hint="default"/>
      </w:rPr>
    </w:lvl>
    <w:lvl w:ilvl="3" w:tplc="AA06206C">
      <w:start w:val="1"/>
      <w:numFmt w:val="bullet"/>
      <w:lvlText w:val=""/>
      <w:lvlJc w:val="left"/>
      <w:pPr>
        <w:ind w:left="2880" w:hanging="360"/>
      </w:pPr>
      <w:rPr>
        <w:rFonts w:ascii="Symbol" w:hAnsi="Symbol" w:hint="default"/>
      </w:rPr>
    </w:lvl>
    <w:lvl w:ilvl="4" w:tplc="1D6891DE">
      <w:start w:val="1"/>
      <w:numFmt w:val="bullet"/>
      <w:lvlText w:val="o"/>
      <w:lvlJc w:val="left"/>
      <w:pPr>
        <w:ind w:left="3600" w:hanging="360"/>
      </w:pPr>
      <w:rPr>
        <w:rFonts w:ascii="Courier New" w:hAnsi="Courier New" w:hint="default"/>
      </w:rPr>
    </w:lvl>
    <w:lvl w:ilvl="5" w:tplc="7A2A3DF2">
      <w:start w:val="1"/>
      <w:numFmt w:val="bullet"/>
      <w:lvlText w:val=""/>
      <w:lvlJc w:val="left"/>
      <w:pPr>
        <w:ind w:left="4320" w:hanging="360"/>
      </w:pPr>
      <w:rPr>
        <w:rFonts w:ascii="Wingdings" w:hAnsi="Wingdings" w:hint="default"/>
      </w:rPr>
    </w:lvl>
    <w:lvl w:ilvl="6" w:tplc="F4C01476">
      <w:start w:val="1"/>
      <w:numFmt w:val="bullet"/>
      <w:lvlText w:val=""/>
      <w:lvlJc w:val="left"/>
      <w:pPr>
        <w:ind w:left="5040" w:hanging="360"/>
      </w:pPr>
      <w:rPr>
        <w:rFonts w:ascii="Symbol" w:hAnsi="Symbol" w:hint="default"/>
      </w:rPr>
    </w:lvl>
    <w:lvl w:ilvl="7" w:tplc="62A0328E">
      <w:start w:val="1"/>
      <w:numFmt w:val="bullet"/>
      <w:lvlText w:val="o"/>
      <w:lvlJc w:val="left"/>
      <w:pPr>
        <w:ind w:left="5760" w:hanging="360"/>
      </w:pPr>
      <w:rPr>
        <w:rFonts w:ascii="Courier New" w:hAnsi="Courier New" w:hint="default"/>
      </w:rPr>
    </w:lvl>
    <w:lvl w:ilvl="8" w:tplc="017C2A2C">
      <w:start w:val="1"/>
      <w:numFmt w:val="bullet"/>
      <w:lvlText w:val=""/>
      <w:lvlJc w:val="left"/>
      <w:pPr>
        <w:ind w:left="6480" w:hanging="360"/>
      </w:pPr>
      <w:rPr>
        <w:rFonts w:ascii="Wingdings" w:hAnsi="Wingdings" w:hint="default"/>
      </w:rPr>
    </w:lvl>
  </w:abstractNum>
  <w:abstractNum w:abstractNumId="51" w15:restartNumberingAfterBreak="0">
    <w:nsid w:val="5BAD11CD"/>
    <w:multiLevelType w:val="hybridMultilevel"/>
    <w:tmpl w:val="FFFFFFFF"/>
    <w:lvl w:ilvl="0" w:tplc="A94C35AC">
      <w:start w:val="1"/>
      <w:numFmt w:val="bullet"/>
      <w:lvlText w:val=""/>
      <w:lvlJc w:val="left"/>
      <w:pPr>
        <w:ind w:left="720" w:hanging="360"/>
      </w:pPr>
      <w:rPr>
        <w:rFonts w:ascii="Symbol" w:hAnsi="Symbol" w:hint="default"/>
      </w:rPr>
    </w:lvl>
    <w:lvl w:ilvl="1" w:tplc="59406E2E">
      <w:start w:val="1"/>
      <w:numFmt w:val="bullet"/>
      <w:lvlText w:val="o"/>
      <w:lvlJc w:val="left"/>
      <w:pPr>
        <w:ind w:left="1440" w:hanging="360"/>
      </w:pPr>
      <w:rPr>
        <w:rFonts w:ascii="Courier New" w:hAnsi="Courier New" w:hint="default"/>
      </w:rPr>
    </w:lvl>
    <w:lvl w:ilvl="2" w:tplc="4342C4E2">
      <w:start w:val="1"/>
      <w:numFmt w:val="bullet"/>
      <w:lvlText w:val=""/>
      <w:lvlJc w:val="left"/>
      <w:pPr>
        <w:ind w:left="2160" w:hanging="360"/>
      </w:pPr>
      <w:rPr>
        <w:rFonts w:ascii="Wingdings" w:hAnsi="Wingdings" w:hint="default"/>
      </w:rPr>
    </w:lvl>
    <w:lvl w:ilvl="3" w:tplc="A63CFE3A">
      <w:start w:val="1"/>
      <w:numFmt w:val="bullet"/>
      <w:lvlText w:val=""/>
      <w:lvlJc w:val="left"/>
      <w:pPr>
        <w:ind w:left="2880" w:hanging="360"/>
      </w:pPr>
      <w:rPr>
        <w:rFonts w:ascii="Symbol" w:hAnsi="Symbol" w:hint="default"/>
      </w:rPr>
    </w:lvl>
    <w:lvl w:ilvl="4" w:tplc="B2607CA8">
      <w:start w:val="1"/>
      <w:numFmt w:val="bullet"/>
      <w:lvlText w:val="o"/>
      <w:lvlJc w:val="left"/>
      <w:pPr>
        <w:ind w:left="3600" w:hanging="360"/>
      </w:pPr>
      <w:rPr>
        <w:rFonts w:ascii="Courier New" w:hAnsi="Courier New" w:hint="default"/>
      </w:rPr>
    </w:lvl>
    <w:lvl w:ilvl="5" w:tplc="AFFCF68C">
      <w:start w:val="1"/>
      <w:numFmt w:val="bullet"/>
      <w:lvlText w:val=""/>
      <w:lvlJc w:val="left"/>
      <w:pPr>
        <w:ind w:left="4320" w:hanging="360"/>
      </w:pPr>
      <w:rPr>
        <w:rFonts w:ascii="Wingdings" w:hAnsi="Wingdings" w:hint="default"/>
      </w:rPr>
    </w:lvl>
    <w:lvl w:ilvl="6" w:tplc="0B1EFD22">
      <w:start w:val="1"/>
      <w:numFmt w:val="bullet"/>
      <w:lvlText w:val=""/>
      <w:lvlJc w:val="left"/>
      <w:pPr>
        <w:ind w:left="5040" w:hanging="360"/>
      </w:pPr>
      <w:rPr>
        <w:rFonts w:ascii="Symbol" w:hAnsi="Symbol" w:hint="default"/>
      </w:rPr>
    </w:lvl>
    <w:lvl w:ilvl="7" w:tplc="89F8825C">
      <w:start w:val="1"/>
      <w:numFmt w:val="bullet"/>
      <w:lvlText w:val="o"/>
      <w:lvlJc w:val="left"/>
      <w:pPr>
        <w:ind w:left="5760" w:hanging="360"/>
      </w:pPr>
      <w:rPr>
        <w:rFonts w:ascii="Courier New" w:hAnsi="Courier New" w:hint="default"/>
      </w:rPr>
    </w:lvl>
    <w:lvl w:ilvl="8" w:tplc="6DB2C442">
      <w:start w:val="1"/>
      <w:numFmt w:val="bullet"/>
      <w:lvlText w:val=""/>
      <w:lvlJc w:val="left"/>
      <w:pPr>
        <w:ind w:left="6480" w:hanging="360"/>
      </w:pPr>
      <w:rPr>
        <w:rFonts w:ascii="Wingdings" w:hAnsi="Wingdings" w:hint="default"/>
      </w:rPr>
    </w:lvl>
  </w:abstractNum>
  <w:abstractNum w:abstractNumId="52" w15:restartNumberingAfterBreak="0">
    <w:nsid w:val="5BF2E186"/>
    <w:multiLevelType w:val="hybridMultilevel"/>
    <w:tmpl w:val="FFFFFFFF"/>
    <w:lvl w:ilvl="0" w:tplc="3EAC9D28">
      <w:start w:val="1"/>
      <w:numFmt w:val="bullet"/>
      <w:lvlText w:val=""/>
      <w:lvlJc w:val="left"/>
      <w:pPr>
        <w:ind w:left="720" w:hanging="360"/>
      </w:pPr>
      <w:rPr>
        <w:rFonts w:ascii="Symbol" w:hAnsi="Symbol" w:hint="default"/>
      </w:rPr>
    </w:lvl>
    <w:lvl w:ilvl="1" w:tplc="B226FBE4">
      <w:start w:val="1"/>
      <w:numFmt w:val="bullet"/>
      <w:lvlText w:val="o"/>
      <w:lvlJc w:val="left"/>
      <w:pPr>
        <w:ind w:left="1440" w:hanging="360"/>
      </w:pPr>
      <w:rPr>
        <w:rFonts w:ascii="Courier New" w:hAnsi="Courier New" w:hint="default"/>
      </w:rPr>
    </w:lvl>
    <w:lvl w:ilvl="2" w:tplc="1E948758">
      <w:start w:val="1"/>
      <w:numFmt w:val="bullet"/>
      <w:lvlText w:val=""/>
      <w:lvlJc w:val="left"/>
      <w:pPr>
        <w:ind w:left="2160" w:hanging="360"/>
      </w:pPr>
      <w:rPr>
        <w:rFonts w:ascii="Wingdings" w:hAnsi="Wingdings" w:hint="default"/>
      </w:rPr>
    </w:lvl>
    <w:lvl w:ilvl="3" w:tplc="C9C66E10">
      <w:start w:val="1"/>
      <w:numFmt w:val="bullet"/>
      <w:lvlText w:val=""/>
      <w:lvlJc w:val="left"/>
      <w:pPr>
        <w:ind w:left="2880" w:hanging="360"/>
      </w:pPr>
      <w:rPr>
        <w:rFonts w:ascii="Symbol" w:hAnsi="Symbol" w:hint="default"/>
      </w:rPr>
    </w:lvl>
    <w:lvl w:ilvl="4" w:tplc="F1C22A40">
      <w:start w:val="1"/>
      <w:numFmt w:val="bullet"/>
      <w:lvlText w:val="o"/>
      <w:lvlJc w:val="left"/>
      <w:pPr>
        <w:ind w:left="3600" w:hanging="360"/>
      </w:pPr>
      <w:rPr>
        <w:rFonts w:ascii="Courier New" w:hAnsi="Courier New" w:hint="default"/>
      </w:rPr>
    </w:lvl>
    <w:lvl w:ilvl="5" w:tplc="3B465EF8">
      <w:start w:val="1"/>
      <w:numFmt w:val="bullet"/>
      <w:lvlText w:val=""/>
      <w:lvlJc w:val="left"/>
      <w:pPr>
        <w:ind w:left="4320" w:hanging="360"/>
      </w:pPr>
      <w:rPr>
        <w:rFonts w:ascii="Wingdings" w:hAnsi="Wingdings" w:hint="default"/>
      </w:rPr>
    </w:lvl>
    <w:lvl w:ilvl="6" w:tplc="BC78016C">
      <w:start w:val="1"/>
      <w:numFmt w:val="bullet"/>
      <w:lvlText w:val=""/>
      <w:lvlJc w:val="left"/>
      <w:pPr>
        <w:ind w:left="5040" w:hanging="360"/>
      </w:pPr>
      <w:rPr>
        <w:rFonts w:ascii="Symbol" w:hAnsi="Symbol" w:hint="default"/>
      </w:rPr>
    </w:lvl>
    <w:lvl w:ilvl="7" w:tplc="08283C18">
      <w:start w:val="1"/>
      <w:numFmt w:val="bullet"/>
      <w:lvlText w:val="o"/>
      <w:lvlJc w:val="left"/>
      <w:pPr>
        <w:ind w:left="5760" w:hanging="360"/>
      </w:pPr>
      <w:rPr>
        <w:rFonts w:ascii="Courier New" w:hAnsi="Courier New" w:hint="default"/>
      </w:rPr>
    </w:lvl>
    <w:lvl w:ilvl="8" w:tplc="F5B82288">
      <w:start w:val="1"/>
      <w:numFmt w:val="bullet"/>
      <w:lvlText w:val=""/>
      <w:lvlJc w:val="left"/>
      <w:pPr>
        <w:ind w:left="6480" w:hanging="360"/>
      </w:pPr>
      <w:rPr>
        <w:rFonts w:ascii="Wingdings" w:hAnsi="Wingdings" w:hint="default"/>
      </w:rPr>
    </w:lvl>
  </w:abstractNum>
  <w:abstractNum w:abstractNumId="53" w15:restartNumberingAfterBreak="0">
    <w:nsid w:val="6125CEC6"/>
    <w:multiLevelType w:val="hybridMultilevel"/>
    <w:tmpl w:val="331C3178"/>
    <w:lvl w:ilvl="0" w:tplc="3E8E4270">
      <w:start w:val="1"/>
      <w:numFmt w:val="bullet"/>
      <w:lvlText w:val=""/>
      <w:lvlJc w:val="left"/>
      <w:pPr>
        <w:ind w:left="720" w:hanging="360"/>
      </w:pPr>
      <w:rPr>
        <w:rFonts w:ascii="Symbol" w:hAnsi="Symbol" w:hint="default"/>
      </w:rPr>
    </w:lvl>
    <w:lvl w:ilvl="1" w:tplc="22428626">
      <w:start w:val="1"/>
      <w:numFmt w:val="bullet"/>
      <w:lvlText w:val="o"/>
      <w:lvlJc w:val="left"/>
      <w:pPr>
        <w:ind w:left="1440" w:hanging="360"/>
      </w:pPr>
      <w:rPr>
        <w:rFonts w:ascii="Courier New" w:hAnsi="Courier New" w:hint="default"/>
      </w:rPr>
    </w:lvl>
    <w:lvl w:ilvl="2" w:tplc="E27AF1A6">
      <w:start w:val="1"/>
      <w:numFmt w:val="bullet"/>
      <w:lvlText w:val=""/>
      <w:lvlJc w:val="left"/>
      <w:pPr>
        <w:ind w:left="2160" w:hanging="360"/>
      </w:pPr>
      <w:rPr>
        <w:rFonts w:ascii="Wingdings" w:hAnsi="Wingdings" w:hint="default"/>
      </w:rPr>
    </w:lvl>
    <w:lvl w:ilvl="3" w:tplc="035885B2">
      <w:start w:val="1"/>
      <w:numFmt w:val="bullet"/>
      <w:lvlText w:val=""/>
      <w:lvlJc w:val="left"/>
      <w:pPr>
        <w:ind w:left="2880" w:hanging="360"/>
      </w:pPr>
      <w:rPr>
        <w:rFonts w:ascii="Symbol" w:hAnsi="Symbol" w:hint="default"/>
      </w:rPr>
    </w:lvl>
    <w:lvl w:ilvl="4" w:tplc="7C6229BE">
      <w:start w:val="1"/>
      <w:numFmt w:val="bullet"/>
      <w:lvlText w:val="o"/>
      <w:lvlJc w:val="left"/>
      <w:pPr>
        <w:ind w:left="3600" w:hanging="360"/>
      </w:pPr>
      <w:rPr>
        <w:rFonts w:ascii="Courier New" w:hAnsi="Courier New" w:hint="default"/>
      </w:rPr>
    </w:lvl>
    <w:lvl w:ilvl="5" w:tplc="A2BEF044">
      <w:start w:val="1"/>
      <w:numFmt w:val="bullet"/>
      <w:lvlText w:val=""/>
      <w:lvlJc w:val="left"/>
      <w:pPr>
        <w:ind w:left="4320" w:hanging="360"/>
      </w:pPr>
      <w:rPr>
        <w:rFonts w:ascii="Wingdings" w:hAnsi="Wingdings" w:hint="default"/>
      </w:rPr>
    </w:lvl>
    <w:lvl w:ilvl="6" w:tplc="19A2B4D4">
      <w:start w:val="1"/>
      <w:numFmt w:val="bullet"/>
      <w:lvlText w:val=""/>
      <w:lvlJc w:val="left"/>
      <w:pPr>
        <w:ind w:left="5040" w:hanging="360"/>
      </w:pPr>
      <w:rPr>
        <w:rFonts w:ascii="Symbol" w:hAnsi="Symbol" w:hint="default"/>
      </w:rPr>
    </w:lvl>
    <w:lvl w:ilvl="7" w:tplc="9D543EBC">
      <w:start w:val="1"/>
      <w:numFmt w:val="bullet"/>
      <w:lvlText w:val="o"/>
      <w:lvlJc w:val="left"/>
      <w:pPr>
        <w:ind w:left="5760" w:hanging="360"/>
      </w:pPr>
      <w:rPr>
        <w:rFonts w:ascii="Courier New" w:hAnsi="Courier New" w:hint="default"/>
      </w:rPr>
    </w:lvl>
    <w:lvl w:ilvl="8" w:tplc="23A854A6">
      <w:start w:val="1"/>
      <w:numFmt w:val="bullet"/>
      <w:lvlText w:val=""/>
      <w:lvlJc w:val="left"/>
      <w:pPr>
        <w:ind w:left="6480" w:hanging="360"/>
      </w:pPr>
      <w:rPr>
        <w:rFonts w:ascii="Wingdings" w:hAnsi="Wingdings" w:hint="default"/>
      </w:rPr>
    </w:lvl>
  </w:abstractNum>
  <w:abstractNum w:abstractNumId="54" w15:restartNumberingAfterBreak="0">
    <w:nsid w:val="64A0E12F"/>
    <w:multiLevelType w:val="hybridMultilevel"/>
    <w:tmpl w:val="FFFFFFFF"/>
    <w:lvl w:ilvl="0" w:tplc="F572AE70">
      <w:start w:val="1"/>
      <w:numFmt w:val="bullet"/>
      <w:lvlText w:val=""/>
      <w:lvlJc w:val="left"/>
      <w:pPr>
        <w:ind w:left="720" w:hanging="360"/>
      </w:pPr>
      <w:rPr>
        <w:rFonts w:ascii="Symbol" w:hAnsi="Symbol" w:hint="default"/>
      </w:rPr>
    </w:lvl>
    <w:lvl w:ilvl="1" w:tplc="A852DC90">
      <w:start w:val="1"/>
      <w:numFmt w:val="bullet"/>
      <w:lvlText w:val="o"/>
      <w:lvlJc w:val="left"/>
      <w:pPr>
        <w:ind w:left="1440" w:hanging="360"/>
      </w:pPr>
      <w:rPr>
        <w:rFonts w:ascii="Courier New" w:hAnsi="Courier New" w:hint="default"/>
      </w:rPr>
    </w:lvl>
    <w:lvl w:ilvl="2" w:tplc="FE78ED0A">
      <w:start w:val="1"/>
      <w:numFmt w:val="bullet"/>
      <w:lvlText w:val=""/>
      <w:lvlJc w:val="left"/>
      <w:pPr>
        <w:ind w:left="2160" w:hanging="360"/>
      </w:pPr>
      <w:rPr>
        <w:rFonts w:ascii="Wingdings" w:hAnsi="Wingdings" w:hint="default"/>
      </w:rPr>
    </w:lvl>
    <w:lvl w:ilvl="3" w:tplc="248C7D32">
      <w:start w:val="1"/>
      <w:numFmt w:val="bullet"/>
      <w:lvlText w:val=""/>
      <w:lvlJc w:val="left"/>
      <w:pPr>
        <w:ind w:left="2880" w:hanging="360"/>
      </w:pPr>
      <w:rPr>
        <w:rFonts w:ascii="Symbol" w:hAnsi="Symbol" w:hint="default"/>
      </w:rPr>
    </w:lvl>
    <w:lvl w:ilvl="4" w:tplc="6B2CDEA4">
      <w:start w:val="1"/>
      <w:numFmt w:val="bullet"/>
      <w:lvlText w:val="o"/>
      <w:lvlJc w:val="left"/>
      <w:pPr>
        <w:ind w:left="3600" w:hanging="360"/>
      </w:pPr>
      <w:rPr>
        <w:rFonts w:ascii="Courier New" w:hAnsi="Courier New" w:hint="default"/>
      </w:rPr>
    </w:lvl>
    <w:lvl w:ilvl="5" w:tplc="BC383EE0">
      <w:start w:val="1"/>
      <w:numFmt w:val="bullet"/>
      <w:lvlText w:val=""/>
      <w:lvlJc w:val="left"/>
      <w:pPr>
        <w:ind w:left="4320" w:hanging="360"/>
      </w:pPr>
      <w:rPr>
        <w:rFonts w:ascii="Wingdings" w:hAnsi="Wingdings" w:hint="default"/>
      </w:rPr>
    </w:lvl>
    <w:lvl w:ilvl="6" w:tplc="943C6970">
      <w:start w:val="1"/>
      <w:numFmt w:val="bullet"/>
      <w:lvlText w:val=""/>
      <w:lvlJc w:val="left"/>
      <w:pPr>
        <w:ind w:left="5040" w:hanging="360"/>
      </w:pPr>
      <w:rPr>
        <w:rFonts w:ascii="Symbol" w:hAnsi="Symbol" w:hint="default"/>
      </w:rPr>
    </w:lvl>
    <w:lvl w:ilvl="7" w:tplc="8AE62824">
      <w:start w:val="1"/>
      <w:numFmt w:val="bullet"/>
      <w:lvlText w:val="o"/>
      <w:lvlJc w:val="left"/>
      <w:pPr>
        <w:ind w:left="5760" w:hanging="360"/>
      </w:pPr>
      <w:rPr>
        <w:rFonts w:ascii="Courier New" w:hAnsi="Courier New" w:hint="default"/>
      </w:rPr>
    </w:lvl>
    <w:lvl w:ilvl="8" w:tplc="3B0CBA90">
      <w:start w:val="1"/>
      <w:numFmt w:val="bullet"/>
      <w:lvlText w:val=""/>
      <w:lvlJc w:val="left"/>
      <w:pPr>
        <w:ind w:left="6480" w:hanging="360"/>
      </w:pPr>
      <w:rPr>
        <w:rFonts w:ascii="Wingdings" w:hAnsi="Wingdings" w:hint="default"/>
      </w:rPr>
    </w:lvl>
  </w:abstractNum>
  <w:abstractNum w:abstractNumId="55" w15:restartNumberingAfterBreak="0">
    <w:nsid w:val="64CCB773"/>
    <w:multiLevelType w:val="hybridMultilevel"/>
    <w:tmpl w:val="FFFFFFFF"/>
    <w:lvl w:ilvl="0" w:tplc="DEF04168">
      <w:start w:val="1"/>
      <w:numFmt w:val="bullet"/>
      <w:lvlText w:val=""/>
      <w:lvlJc w:val="left"/>
      <w:pPr>
        <w:ind w:left="720" w:hanging="360"/>
      </w:pPr>
      <w:rPr>
        <w:rFonts w:ascii="Symbol" w:hAnsi="Symbol" w:hint="default"/>
      </w:rPr>
    </w:lvl>
    <w:lvl w:ilvl="1" w:tplc="A5202484">
      <w:start w:val="1"/>
      <w:numFmt w:val="bullet"/>
      <w:lvlText w:val="o"/>
      <w:lvlJc w:val="left"/>
      <w:pPr>
        <w:ind w:left="1440" w:hanging="360"/>
      </w:pPr>
      <w:rPr>
        <w:rFonts w:ascii="Courier New" w:hAnsi="Courier New" w:hint="default"/>
      </w:rPr>
    </w:lvl>
    <w:lvl w:ilvl="2" w:tplc="52B8BA74">
      <w:start w:val="1"/>
      <w:numFmt w:val="bullet"/>
      <w:lvlText w:val=""/>
      <w:lvlJc w:val="left"/>
      <w:pPr>
        <w:ind w:left="2160" w:hanging="360"/>
      </w:pPr>
      <w:rPr>
        <w:rFonts w:ascii="Wingdings" w:hAnsi="Wingdings" w:hint="default"/>
      </w:rPr>
    </w:lvl>
    <w:lvl w:ilvl="3" w:tplc="701E8FC6">
      <w:start w:val="1"/>
      <w:numFmt w:val="bullet"/>
      <w:lvlText w:val=""/>
      <w:lvlJc w:val="left"/>
      <w:pPr>
        <w:ind w:left="2880" w:hanging="360"/>
      </w:pPr>
      <w:rPr>
        <w:rFonts w:ascii="Symbol" w:hAnsi="Symbol" w:hint="default"/>
      </w:rPr>
    </w:lvl>
    <w:lvl w:ilvl="4" w:tplc="3C7A9DC2">
      <w:start w:val="1"/>
      <w:numFmt w:val="bullet"/>
      <w:lvlText w:val="o"/>
      <w:lvlJc w:val="left"/>
      <w:pPr>
        <w:ind w:left="3600" w:hanging="360"/>
      </w:pPr>
      <w:rPr>
        <w:rFonts w:ascii="Courier New" w:hAnsi="Courier New" w:hint="default"/>
      </w:rPr>
    </w:lvl>
    <w:lvl w:ilvl="5" w:tplc="CB1A2C06">
      <w:start w:val="1"/>
      <w:numFmt w:val="bullet"/>
      <w:lvlText w:val=""/>
      <w:lvlJc w:val="left"/>
      <w:pPr>
        <w:ind w:left="4320" w:hanging="360"/>
      </w:pPr>
      <w:rPr>
        <w:rFonts w:ascii="Wingdings" w:hAnsi="Wingdings" w:hint="default"/>
      </w:rPr>
    </w:lvl>
    <w:lvl w:ilvl="6" w:tplc="38B84F34">
      <w:start w:val="1"/>
      <w:numFmt w:val="bullet"/>
      <w:lvlText w:val=""/>
      <w:lvlJc w:val="left"/>
      <w:pPr>
        <w:ind w:left="5040" w:hanging="360"/>
      </w:pPr>
      <w:rPr>
        <w:rFonts w:ascii="Symbol" w:hAnsi="Symbol" w:hint="default"/>
      </w:rPr>
    </w:lvl>
    <w:lvl w:ilvl="7" w:tplc="D98EA148">
      <w:start w:val="1"/>
      <w:numFmt w:val="bullet"/>
      <w:lvlText w:val="o"/>
      <w:lvlJc w:val="left"/>
      <w:pPr>
        <w:ind w:left="5760" w:hanging="360"/>
      </w:pPr>
      <w:rPr>
        <w:rFonts w:ascii="Courier New" w:hAnsi="Courier New" w:hint="default"/>
      </w:rPr>
    </w:lvl>
    <w:lvl w:ilvl="8" w:tplc="DDDCEE1C">
      <w:start w:val="1"/>
      <w:numFmt w:val="bullet"/>
      <w:lvlText w:val=""/>
      <w:lvlJc w:val="left"/>
      <w:pPr>
        <w:ind w:left="6480" w:hanging="360"/>
      </w:pPr>
      <w:rPr>
        <w:rFonts w:ascii="Wingdings" w:hAnsi="Wingdings" w:hint="default"/>
      </w:rPr>
    </w:lvl>
  </w:abstractNum>
  <w:abstractNum w:abstractNumId="56" w15:restartNumberingAfterBreak="0">
    <w:nsid w:val="66F05620"/>
    <w:multiLevelType w:val="hybridMultilevel"/>
    <w:tmpl w:val="ADE2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1A50D8"/>
    <w:multiLevelType w:val="hybridMultilevel"/>
    <w:tmpl w:val="FFFFFFFF"/>
    <w:lvl w:ilvl="0" w:tplc="F5DA3A02">
      <w:start w:val="1"/>
      <w:numFmt w:val="bullet"/>
      <w:lvlText w:val=""/>
      <w:lvlJc w:val="left"/>
      <w:pPr>
        <w:ind w:left="720" w:hanging="360"/>
      </w:pPr>
      <w:rPr>
        <w:rFonts w:ascii="Symbol" w:hAnsi="Symbol" w:hint="default"/>
      </w:rPr>
    </w:lvl>
    <w:lvl w:ilvl="1" w:tplc="B53C68B0">
      <w:start w:val="1"/>
      <w:numFmt w:val="bullet"/>
      <w:lvlText w:val="o"/>
      <w:lvlJc w:val="left"/>
      <w:pPr>
        <w:ind w:left="1440" w:hanging="360"/>
      </w:pPr>
      <w:rPr>
        <w:rFonts w:ascii="Courier New" w:hAnsi="Courier New" w:hint="default"/>
      </w:rPr>
    </w:lvl>
    <w:lvl w:ilvl="2" w:tplc="B0DA1636">
      <w:start w:val="1"/>
      <w:numFmt w:val="bullet"/>
      <w:lvlText w:val=""/>
      <w:lvlJc w:val="left"/>
      <w:pPr>
        <w:ind w:left="2160" w:hanging="360"/>
      </w:pPr>
      <w:rPr>
        <w:rFonts w:ascii="Wingdings" w:hAnsi="Wingdings" w:hint="default"/>
      </w:rPr>
    </w:lvl>
    <w:lvl w:ilvl="3" w:tplc="86306F20">
      <w:start w:val="1"/>
      <w:numFmt w:val="bullet"/>
      <w:lvlText w:val=""/>
      <w:lvlJc w:val="left"/>
      <w:pPr>
        <w:ind w:left="2880" w:hanging="360"/>
      </w:pPr>
      <w:rPr>
        <w:rFonts w:ascii="Symbol" w:hAnsi="Symbol" w:hint="default"/>
      </w:rPr>
    </w:lvl>
    <w:lvl w:ilvl="4" w:tplc="B4826952">
      <w:start w:val="1"/>
      <w:numFmt w:val="bullet"/>
      <w:lvlText w:val="o"/>
      <w:lvlJc w:val="left"/>
      <w:pPr>
        <w:ind w:left="3600" w:hanging="360"/>
      </w:pPr>
      <w:rPr>
        <w:rFonts w:ascii="Courier New" w:hAnsi="Courier New" w:hint="default"/>
      </w:rPr>
    </w:lvl>
    <w:lvl w:ilvl="5" w:tplc="E004A140">
      <w:start w:val="1"/>
      <w:numFmt w:val="bullet"/>
      <w:lvlText w:val=""/>
      <w:lvlJc w:val="left"/>
      <w:pPr>
        <w:ind w:left="4320" w:hanging="360"/>
      </w:pPr>
      <w:rPr>
        <w:rFonts w:ascii="Wingdings" w:hAnsi="Wingdings" w:hint="default"/>
      </w:rPr>
    </w:lvl>
    <w:lvl w:ilvl="6" w:tplc="A82400AC">
      <w:start w:val="1"/>
      <w:numFmt w:val="bullet"/>
      <w:lvlText w:val=""/>
      <w:lvlJc w:val="left"/>
      <w:pPr>
        <w:ind w:left="5040" w:hanging="360"/>
      </w:pPr>
      <w:rPr>
        <w:rFonts w:ascii="Symbol" w:hAnsi="Symbol" w:hint="default"/>
      </w:rPr>
    </w:lvl>
    <w:lvl w:ilvl="7" w:tplc="4462CA8C">
      <w:start w:val="1"/>
      <w:numFmt w:val="bullet"/>
      <w:lvlText w:val="o"/>
      <w:lvlJc w:val="left"/>
      <w:pPr>
        <w:ind w:left="5760" w:hanging="360"/>
      </w:pPr>
      <w:rPr>
        <w:rFonts w:ascii="Courier New" w:hAnsi="Courier New" w:hint="default"/>
      </w:rPr>
    </w:lvl>
    <w:lvl w:ilvl="8" w:tplc="FBD4B14E">
      <w:start w:val="1"/>
      <w:numFmt w:val="bullet"/>
      <w:lvlText w:val=""/>
      <w:lvlJc w:val="left"/>
      <w:pPr>
        <w:ind w:left="6480" w:hanging="360"/>
      </w:pPr>
      <w:rPr>
        <w:rFonts w:ascii="Wingdings" w:hAnsi="Wingdings" w:hint="default"/>
      </w:rPr>
    </w:lvl>
  </w:abstractNum>
  <w:abstractNum w:abstractNumId="58" w15:restartNumberingAfterBreak="0">
    <w:nsid w:val="6EAC0A2E"/>
    <w:multiLevelType w:val="hybridMultilevel"/>
    <w:tmpl w:val="532C40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1D13831"/>
    <w:multiLevelType w:val="hybridMultilevel"/>
    <w:tmpl w:val="D9A05E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22D7440"/>
    <w:multiLevelType w:val="hybridMultilevel"/>
    <w:tmpl w:val="4930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5A1D96"/>
    <w:multiLevelType w:val="hybridMultilevel"/>
    <w:tmpl w:val="FFFFFFFF"/>
    <w:lvl w:ilvl="0" w:tplc="609A652A">
      <w:start w:val="1"/>
      <w:numFmt w:val="bullet"/>
      <w:lvlText w:val=""/>
      <w:lvlJc w:val="left"/>
      <w:pPr>
        <w:ind w:left="720" w:hanging="360"/>
      </w:pPr>
      <w:rPr>
        <w:rFonts w:ascii="Symbol" w:hAnsi="Symbol" w:hint="default"/>
      </w:rPr>
    </w:lvl>
    <w:lvl w:ilvl="1" w:tplc="5CE2BD8C">
      <w:start w:val="1"/>
      <w:numFmt w:val="bullet"/>
      <w:lvlText w:val="o"/>
      <w:lvlJc w:val="left"/>
      <w:pPr>
        <w:ind w:left="1440" w:hanging="360"/>
      </w:pPr>
      <w:rPr>
        <w:rFonts w:ascii="Courier New" w:hAnsi="Courier New" w:hint="default"/>
      </w:rPr>
    </w:lvl>
    <w:lvl w:ilvl="2" w:tplc="27DA4D26">
      <w:start w:val="1"/>
      <w:numFmt w:val="bullet"/>
      <w:lvlText w:val=""/>
      <w:lvlJc w:val="left"/>
      <w:pPr>
        <w:ind w:left="2160" w:hanging="360"/>
      </w:pPr>
      <w:rPr>
        <w:rFonts w:ascii="Wingdings" w:hAnsi="Wingdings" w:hint="default"/>
      </w:rPr>
    </w:lvl>
    <w:lvl w:ilvl="3" w:tplc="35BA7A8C">
      <w:start w:val="1"/>
      <w:numFmt w:val="bullet"/>
      <w:lvlText w:val=""/>
      <w:lvlJc w:val="left"/>
      <w:pPr>
        <w:ind w:left="2880" w:hanging="360"/>
      </w:pPr>
      <w:rPr>
        <w:rFonts w:ascii="Symbol" w:hAnsi="Symbol" w:hint="default"/>
      </w:rPr>
    </w:lvl>
    <w:lvl w:ilvl="4" w:tplc="AD201F4C">
      <w:start w:val="1"/>
      <w:numFmt w:val="bullet"/>
      <w:lvlText w:val="o"/>
      <w:lvlJc w:val="left"/>
      <w:pPr>
        <w:ind w:left="3600" w:hanging="360"/>
      </w:pPr>
      <w:rPr>
        <w:rFonts w:ascii="Courier New" w:hAnsi="Courier New" w:hint="default"/>
      </w:rPr>
    </w:lvl>
    <w:lvl w:ilvl="5" w:tplc="02F6EF54">
      <w:start w:val="1"/>
      <w:numFmt w:val="bullet"/>
      <w:lvlText w:val=""/>
      <w:lvlJc w:val="left"/>
      <w:pPr>
        <w:ind w:left="4320" w:hanging="360"/>
      </w:pPr>
      <w:rPr>
        <w:rFonts w:ascii="Wingdings" w:hAnsi="Wingdings" w:hint="default"/>
      </w:rPr>
    </w:lvl>
    <w:lvl w:ilvl="6" w:tplc="261A1968">
      <w:start w:val="1"/>
      <w:numFmt w:val="bullet"/>
      <w:lvlText w:val=""/>
      <w:lvlJc w:val="left"/>
      <w:pPr>
        <w:ind w:left="5040" w:hanging="360"/>
      </w:pPr>
      <w:rPr>
        <w:rFonts w:ascii="Symbol" w:hAnsi="Symbol" w:hint="default"/>
      </w:rPr>
    </w:lvl>
    <w:lvl w:ilvl="7" w:tplc="01544B0A">
      <w:start w:val="1"/>
      <w:numFmt w:val="bullet"/>
      <w:lvlText w:val="o"/>
      <w:lvlJc w:val="left"/>
      <w:pPr>
        <w:ind w:left="5760" w:hanging="360"/>
      </w:pPr>
      <w:rPr>
        <w:rFonts w:ascii="Courier New" w:hAnsi="Courier New" w:hint="default"/>
      </w:rPr>
    </w:lvl>
    <w:lvl w:ilvl="8" w:tplc="15862A7A">
      <w:start w:val="1"/>
      <w:numFmt w:val="bullet"/>
      <w:lvlText w:val=""/>
      <w:lvlJc w:val="left"/>
      <w:pPr>
        <w:ind w:left="6480" w:hanging="360"/>
      </w:pPr>
      <w:rPr>
        <w:rFonts w:ascii="Wingdings" w:hAnsi="Wingdings" w:hint="default"/>
      </w:rPr>
    </w:lvl>
  </w:abstractNum>
  <w:abstractNum w:abstractNumId="62" w15:restartNumberingAfterBreak="0">
    <w:nsid w:val="72A5DDBE"/>
    <w:multiLevelType w:val="hybridMultilevel"/>
    <w:tmpl w:val="FFFFFFFF"/>
    <w:lvl w:ilvl="0" w:tplc="EBA0DABC">
      <w:start w:val="1"/>
      <w:numFmt w:val="bullet"/>
      <w:lvlText w:val=""/>
      <w:lvlJc w:val="left"/>
      <w:pPr>
        <w:ind w:left="720" w:hanging="360"/>
      </w:pPr>
      <w:rPr>
        <w:rFonts w:ascii="Symbol" w:hAnsi="Symbol" w:hint="default"/>
      </w:rPr>
    </w:lvl>
    <w:lvl w:ilvl="1" w:tplc="20DE5AB6">
      <w:start w:val="1"/>
      <w:numFmt w:val="bullet"/>
      <w:lvlText w:val="o"/>
      <w:lvlJc w:val="left"/>
      <w:pPr>
        <w:ind w:left="1440" w:hanging="360"/>
      </w:pPr>
      <w:rPr>
        <w:rFonts w:ascii="Courier New" w:hAnsi="Courier New" w:hint="default"/>
      </w:rPr>
    </w:lvl>
    <w:lvl w:ilvl="2" w:tplc="69F0A282">
      <w:start w:val="1"/>
      <w:numFmt w:val="bullet"/>
      <w:lvlText w:val=""/>
      <w:lvlJc w:val="left"/>
      <w:pPr>
        <w:ind w:left="2160" w:hanging="360"/>
      </w:pPr>
      <w:rPr>
        <w:rFonts w:ascii="Wingdings" w:hAnsi="Wingdings" w:hint="default"/>
      </w:rPr>
    </w:lvl>
    <w:lvl w:ilvl="3" w:tplc="F8A47232">
      <w:start w:val="1"/>
      <w:numFmt w:val="bullet"/>
      <w:lvlText w:val=""/>
      <w:lvlJc w:val="left"/>
      <w:pPr>
        <w:ind w:left="2880" w:hanging="360"/>
      </w:pPr>
      <w:rPr>
        <w:rFonts w:ascii="Symbol" w:hAnsi="Symbol" w:hint="default"/>
      </w:rPr>
    </w:lvl>
    <w:lvl w:ilvl="4" w:tplc="7372714E">
      <w:start w:val="1"/>
      <w:numFmt w:val="bullet"/>
      <w:lvlText w:val="o"/>
      <w:lvlJc w:val="left"/>
      <w:pPr>
        <w:ind w:left="3600" w:hanging="360"/>
      </w:pPr>
      <w:rPr>
        <w:rFonts w:ascii="Courier New" w:hAnsi="Courier New" w:hint="default"/>
      </w:rPr>
    </w:lvl>
    <w:lvl w:ilvl="5" w:tplc="163C54B8">
      <w:start w:val="1"/>
      <w:numFmt w:val="bullet"/>
      <w:lvlText w:val=""/>
      <w:lvlJc w:val="left"/>
      <w:pPr>
        <w:ind w:left="4320" w:hanging="360"/>
      </w:pPr>
      <w:rPr>
        <w:rFonts w:ascii="Wingdings" w:hAnsi="Wingdings" w:hint="default"/>
      </w:rPr>
    </w:lvl>
    <w:lvl w:ilvl="6" w:tplc="73062608">
      <w:start w:val="1"/>
      <w:numFmt w:val="bullet"/>
      <w:lvlText w:val=""/>
      <w:lvlJc w:val="left"/>
      <w:pPr>
        <w:ind w:left="5040" w:hanging="360"/>
      </w:pPr>
      <w:rPr>
        <w:rFonts w:ascii="Symbol" w:hAnsi="Symbol" w:hint="default"/>
      </w:rPr>
    </w:lvl>
    <w:lvl w:ilvl="7" w:tplc="65CE2838">
      <w:start w:val="1"/>
      <w:numFmt w:val="bullet"/>
      <w:lvlText w:val="o"/>
      <w:lvlJc w:val="left"/>
      <w:pPr>
        <w:ind w:left="5760" w:hanging="360"/>
      </w:pPr>
      <w:rPr>
        <w:rFonts w:ascii="Courier New" w:hAnsi="Courier New" w:hint="default"/>
      </w:rPr>
    </w:lvl>
    <w:lvl w:ilvl="8" w:tplc="4432C4E4">
      <w:start w:val="1"/>
      <w:numFmt w:val="bullet"/>
      <w:lvlText w:val=""/>
      <w:lvlJc w:val="left"/>
      <w:pPr>
        <w:ind w:left="6480" w:hanging="360"/>
      </w:pPr>
      <w:rPr>
        <w:rFonts w:ascii="Wingdings" w:hAnsi="Wingdings" w:hint="default"/>
      </w:rPr>
    </w:lvl>
  </w:abstractNum>
  <w:abstractNum w:abstractNumId="63" w15:restartNumberingAfterBreak="0">
    <w:nsid w:val="7322DE66"/>
    <w:multiLevelType w:val="hybridMultilevel"/>
    <w:tmpl w:val="B9046C46"/>
    <w:lvl w:ilvl="0" w:tplc="49B8AF62">
      <w:start w:val="1"/>
      <w:numFmt w:val="bullet"/>
      <w:lvlText w:val=""/>
      <w:lvlJc w:val="left"/>
      <w:pPr>
        <w:ind w:left="720" w:hanging="360"/>
      </w:pPr>
      <w:rPr>
        <w:rFonts w:ascii="Symbol" w:hAnsi="Symbol" w:hint="default"/>
      </w:rPr>
    </w:lvl>
    <w:lvl w:ilvl="1" w:tplc="D1600C92">
      <w:start w:val="1"/>
      <w:numFmt w:val="bullet"/>
      <w:lvlText w:val="o"/>
      <w:lvlJc w:val="left"/>
      <w:pPr>
        <w:ind w:left="1440" w:hanging="360"/>
      </w:pPr>
      <w:rPr>
        <w:rFonts w:ascii="Courier New" w:hAnsi="Courier New" w:hint="default"/>
      </w:rPr>
    </w:lvl>
    <w:lvl w:ilvl="2" w:tplc="B9323CDA">
      <w:start w:val="1"/>
      <w:numFmt w:val="bullet"/>
      <w:lvlText w:val=""/>
      <w:lvlJc w:val="left"/>
      <w:pPr>
        <w:ind w:left="2160" w:hanging="360"/>
      </w:pPr>
      <w:rPr>
        <w:rFonts w:ascii="Wingdings" w:hAnsi="Wingdings" w:hint="default"/>
      </w:rPr>
    </w:lvl>
    <w:lvl w:ilvl="3" w:tplc="EF1451F2">
      <w:start w:val="1"/>
      <w:numFmt w:val="bullet"/>
      <w:lvlText w:val=""/>
      <w:lvlJc w:val="left"/>
      <w:pPr>
        <w:ind w:left="2880" w:hanging="360"/>
      </w:pPr>
      <w:rPr>
        <w:rFonts w:ascii="Symbol" w:hAnsi="Symbol" w:hint="default"/>
      </w:rPr>
    </w:lvl>
    <w:lvl w:ilvl="4" w:tplc="300EE914">
      <w:start w:val="1"/>
      <w:numFmt w:val="bullet"/>
      <w:lvlText w:val="o"/>
      <w:lvlJc w:val="left"/>
      <w:pPr>
        <w:ind w:left="3600" w:hanging="360"/>
      </w:pPr>
      <w:rPr>
        <w:rFonts w:ascii="Courier New" w:hAnsi="Courier New" w:hint="default"/>
      </w:rPr>
    </w:lvl>
    <w:lvl w:ilvl="5" w:tplc="678A8AB4">
      <w:start w:val="1"/>
      <w:numFmt w:val="bullet"/>
      <w:lvlText w:val=""/>
      <w:lvlJc w:val="left"/>
      <w:pPr>
        <w:ind w:left="4320" w:hanging="360"/>
      </w:pPr>
      <w:rPr>
        <w:rFonts w:ascii="Wingdings" w:hAnsi="Wingdings" w:hint="default"/>
      </w:rPr>
    </w:lvl>
    <w:lvl w:ilvl="6" w:tplc="8E189C4C">
      <w:start w:val="1"/>
      <w:numFmt w:val="bullet"/>
      <w:lvlText w:val=""/>
      <w:lvlJc w:val="left"/>
      <w:pPr>
        <w:ind w:left="5040" w:hanging="360"/>
      </w:pPr>
      <w:rPr>
        <w:rFonts w:ascii="Symbol" w:hAnsi="Symbol" w:hint="default"/>
      </w:rPr>
    </w:lvl>
    <w:lvl w:ilvl="7" w:tplc="A1523724">
      <w:start w:val="1"/>
      <w:numFmt w:val="bullet"/>
      <w:lvlText w:val="o"/>
      <w:lvlJc w:val="left"/>
      <w:pPr>
        <w:ind w:left="5760" w:hanging="360"/>
      </w:pPr>
      <w:rPr>
        <w:rFonts w:ascii="Courier New" w:hAnsi="Courier New" w:hint="default"/>
      </w:rPr>
    </w:lvl>
    <w:lvl w:ilvl="8" w:tplc="B55ACB4A">
      <w:start w:val="1"/>
      <w:numFmt w:val="bullet"/>
      <w:lvlText w:val=""/>
      <w:lvlJc w:val="left"/>
      <w:pPr>
        <w:ind w:left="6480" w:hanging="360"/>
      </w:pPr>
      <w:rPr>
        <w:rFonts w:ascii="Wingdings" w:hAnsi="Wingdings" w:hint="default"/>
      </w:rPr>
    </w:lvl>
  </w:abstractNum>
  <w:abstractNum w:abstractNumId="64" w15:restartNumberingAfterBreak="0">
    <w:nsid w:val="74470C0A"/>
    <w:multiLevelType w:val="hybridMultilevel"/>
    <w:tmpl w:val="2C0C5082"/>
    <w:lvl w:ilvl="0" w:tplc="DDB2B786">
      <w:start w:val="1"/>
      <w:numFmt w:val="bullet"/>
      <w:lvlText w:val=""/>
      <w:lvlJc w:val="left"/>
      <w:pPr>
        <w:ind w:left="720" w:hanging="360"/>
      </w:pPr>
      <w:rPr>
        <w:rFonts w:ascii="Symbol" w:hAnsi="Symbol" w:hint="default"/>
      </w:rPr>
    </w:lvl>
    <w:lvl w:ilvl="1" w:tplc="260C262E">
      <w:start w:val="1"/>
      <w:numFmt w:val="bullet"/>
      <w:lvlText w:val="o"/>
      <w:lvlJc w:val="left"/>
      <w:pPr>
        <w:ind w:left="1440" w:hanging="360"/>
      </w:pPr>
      <w:rPr>
        <w:rFonts w:ascii="Courier New" w:hAnsi="Courier New" w:hint="default"/>
      </w:rPr>
    </w:lvl>
    <w:lvl w:ilvl="2" w:tplc="0CE4D45E">
      <w:start w:val="1"/>
      <w:numFmt w:val="bullet"/>
      <w:lvlText w:val=""/>
      <w:lvlJc w:val="left"/>
      <w:pPr>
        <w:ind w:left="2160" w:hanging="360"/>
      </w:pPr>
      <w:rPr>
        <w:rFonts w:ascii="Wingdings" w:hAnsi="Wingdings" w:hint="default"/>
      </w:rPr>
    </w:lvl>
    <w:lvl w:ilvl="3" w:tplc="D1D461DC">
      <w:start w:val="1"/>
      <w:numFmt w:val="bullet"/>
      <w:lvlText w:val=""/>
      <w:lvlJc w:val="left"/>
      <w:pPr>
        <w:ind w:left="2880" w:hanging="360"/>
      </w:pPr>
      <w:rPr>
        <w:rFonts w:ascii="Symbol" w:hAnsi="Symbol" w:hint="default"/>
      </w:rPr>
    </w:lvl>
    <w:lvl w:ilvl="4" w:tplc="92986082">
      <w:start w:val="1"/>
      <w:numFmt w:val="bullet"/>
      <w:lvlText w:val="o"/>
      <w:lvlJc w:val="left"/>
      <w:pPr>
        <w:ind w:left="3600" w:hanging="360"/>
      </w:pPr>
      <w:rPr>
        <w:rFonts w:ascii="Courier New" w:hAnsi="Courier New" w:hint="default"/>
      </w:rPr>
    </w:lvl>
    <w:lvl w:ilvl="5" w:tplc="ECA28378">
      <w:start w:val="1"/>
      <w:numFmt w:val="bullet"/>
      <w:lvlText w:val=""/>
      <w:lvlJc w:val="left"/>
      <w:pPr>
        <w:ind w:left="4320" w:hanging="360"/>
      </w:pPr>
      <w:rPr>
        <w:rFonts w:ascii="Wingdings" w:hAnsi="Wingdings" w:hint="default"/>
      </w:rPr>
    </w:lvl>
    <w:lvl w:ilvl="6" w:tplc="00A41188">
      <w:start w:val="1"/>
      <w:numFmt w:val="bullet"/>
      <w:lvlText w:val=""/>
      <w:lvlJc w:val="left"/>
      <w:pPr>
        <w:ind w:left="5040" w:hanging="360"/>
      </w:pPr>
      <w:rPr>
        <w:rFonts w:ascii="Symbol" w:hAnsi="Symbol" w:hint="default"/>
      </w:rPr>
    </w:lvl>
    <w:lvl w:ilvl="7" w:tplc="CF8EFE32">
      <w:start w:val="1"/>
      <w:numFmt w:val="bullet"/>
      <w:lvlText w:val="o"/>
      <w:lvlJc w:val="left"/>
      <w:pPr>
        <w:ind w:left="5760" w:hanging="360"/>
      </w:pPr>
      <w:rPr>
        <w:rFonts w:ascii="Courier New" w:hAnsi="Courier New" w:hint="default"/>
      </w:rPr>
    </w:lvl>
    <w:lvl w:ilvl="8" w:tplc="5008CD58">
      <w:start w:val="1"/>
      <w:numFmt w:val="bullet"/>
      <w:lvlText w:val=""/>
      <w:lvlJc w:val="left"/>
      <w:pPr>
        <w:ind w:left="6480" w:hanging="360"/>
      </w:pPr>
      <w:rPr>
        <w:rFonts w:ascii="Wingdings" w:hAnsi="Wingdings" w:hint="default"/>
      </w:rPr>
    </w:lvl>
  </w:abstractNum>
  <w:abstractNum w:abstractNumId="65" w15:restartNumberingAfterBreak="0">
    <w:nsid w:val="77A3F6C3"/>
    <w:multiLevelType w:val="hybridMultilevel"/>
    <w:tmpl w:val="ACA0FF22"/>
    <w:lvl w:ilvl="0" w:tplc="5F20A222">
      <w:start w:val="1"/>
      <w:numFmt w:val="bullet"/>
      <w:lvlText w:val=""/>
      <w:lvlJc w:val="left"/>
      <w:pPr>
        <w:ind w:left="720" w:hanging="360"/>
      </w:pPr>
      <w:rPr>
        <w:rFonts w:ascii="Symbol" w:hAnsi="Symbol" w:hint="default"/>
      </w:rPr>
    </w:lvl>
    <w:lvl w:ilvl="1" w:tplc="9FB6A1B2">
      <w:start w:val="1"/>
      <w:numFmt w:val="bullet"/>
      <w:lvlText w:val="o"/>
      <w:lvlJc w:val="left"/>
      <w:pPr>
        <w:ind w:left="1440" w:hanging="360"/>
      </w:pPr>
      <w:rPr>
        <w:rFonts w:ascii="Courier New" w:hAnsi="Courier New" w:hint="default"/>
      </w:rPr>
    </w:lvl>
    <w:lvl w:ilvl="2" w:tplc="95C64DFA">
      <w:start w:val="1"/>
      <w:numFmt w:val="bullet"/>
      <w:lvlText w:val=""/>
      <w:lvlJc w:val="left"/>
      <w:pPr>
        <w:ind w:left="2160" w:hanging="360"/>
      </w:pPr>
      <w:rPr>
        <w:rFonts w:ascii="Wingdings" w:hAnsi="Wingdings" w:hint="default"/>
      </w:rPr>
    </w:lvl>
    <w:lvl w:ilvl="3" w:tplc="CBFC4178">
      <w:start w:val="1"/>
      <w:numFmt w:val="bullet"/>
      <w:lvlText w:val=""/>
      <w:lvlJc w:val="left"/>
      <w:pPr>
        <w:ind w:left="2880" w:hanging="360"/>
      </w:pPr>
      <w:rPr>
        <w:rFonts w:ascii="Symbol" w:hAnsi="Symbol" w:hint="default"/>
      </w:rPr>
    </w:lvl>
    <w:lvl w:ilvl="4" w:tplc="FD8C896A">
      <w:start w:val="1"/>
      <w:numFmt w:val="bullet"/>
      <w:lvlText w:val="o"/>
      <w:lvlJc w:val="left"/>
      <w:pPr>
        <w:ind w:left="3600" w:hanging="360"/>
      </w:pPr>
      <w:rPr>
        <w:rFonts w:ascii="Courier New" w:hAnsi="Courier New" w:hint="default"/>
      </w:rPr>
    </w:lvl>
    <w:lvl w:ilvl="5" w:tplc="38A695FC">
      <w:start w:val="1"/>
      <w:numFmt w:val="bullet"/>
      <w:lvlText w:val=""/>
      <w:lvlJc w:val="left"/>
      <w:pPr>
        <w:ind w:left="4320" w:hanging="360"/>
      </w:pPr>
      <w:rPr>
        <w:rFonts w:ascii="Wingdings" w:hAnsi="Wingdings" w:hint="default"/>
      </w:rPr>
    </w:lvl>
    <w:lvl w:ilvl="6" w:tplc="76A29682">
      <w:start w:val="1"/>
      <w:numFmt w:val="bullet"/>
      <w:lvlText w:val=""/>
      <w:lvlJc w:val="left"/>
      <w:pPr>
        <w:ind w:left="5040" w:hanging="360"/>
      </w:pPr>
      <w:rPr>
        <w:rFonts w:ascii="Symbol" w:hAnsi="Symbol" w:hint="default"/>
      </w:rPr>
    </w:lvl>
    <w:lvl w:ilvl="7" w:tplc="61848F2C">
      <w:start w:val="1"/>
      <w:numFmt w:val="bullet"/>
      <w:lvlText w:val="o"/>
      <w:lvlJc w:val="left"/>
      <w:pPr>
        <w:ind w:left="5760" w:hanging="360"/>
      </w:pPr>
      <w:rPr>
        <w:rFonts w:ascii="Courier New" w:hAnsi="Courier New" w:hint="default"/>
      </w:rPr>
    </w:lvl>
    <w:lvl w:ilvl="8" w:tplc="082CF712">
      <w:start w:val="1"/>
      <w:numFmt w:val="bullet"/>
      <w:lvlText w:val=""/>
      <w:lvlJc w:val="left"/>
      <w:pPr>
        <w:ind w:left="6480" w:hanging="360"/>
      </w:pPr>
      <w:rPr>
        <w:rFonts w:ascii="Wingdings" w:hAnsi="Wingdings" w:hint="default"/>
      </w:rPr>
    </w:lvl>
  </w:abstractNum>
  <w:abstractNum w:abstractNumId="66" w15:restartNumberingAfterBreak="0">
    <w:nsid w:val="79EF4203"/>
    <w:multiLevelType w:val="hybridMultilevel"/>
    <w:tmpl w:val="FFFFFFFF"/>
    <w:lvl w:ilvl="0" w:tplc="CDA6D376">
      <w:start w:val="1"/>
      <w:numFmt w:val="bullet"/>
      <w:lvlText w:val="·"/>
      <w:lvlJc w:val="left"/>
      <w:pPr>
        <w:ind w:left="720" w:hanging="360"/>
      </w:pPr>
      <w:rPr>
        <w:rFonts w:ascii="Symbol" w:hAnsi="Symbol" w:hint="default"/>
      </w:rPr>
    </w:lvl>
    <w:lvl w:ilvl="1" w:tplc="FFA29BE6">
      <w:start w:val="1"/>
      <w:numFmt w:val="bullet"/>
      <w:lvlText w:val="o"/>
      <w:lvlJc w:val="left"/>
      <w:pPr>
        <w:ind w:left="1440" w:hanging="360"/>
      </w:pPr>
      <w:rPr>
        <w:rFonts w:ascii="Courier New" w:hAnsi="Courier New" w:hint="default"/>
      </w:rPr>
    </w:lvl>
    <w:lvl w:ilvl="2" w:tplc="3D043210">
      <w:start w:val="1"/>
      <w:numFmt w:val="bullet"/>
      <w:lvlText w:val=""/>
      <w:lvlJc w:val="left"/>
      <w:pPr>
        <w:ind w:left="2160" w:hanging="360"/>
      </w:pPr>
      <w:rPr>
        <w:rFonts w:ascii="Wingdings" w:hAnsi="Wingdings" w:hint="default"/>
      </w:rPr>
    </w:lvl>
    <w:lvl w:ilvl="3" w:tplc="F19ECCCC">
      <w:start w:val="1"/>
      <w:numFmt w:val="bullet"/>
      <w:lvlText w:val=""/>
      <w:lvlJc w:val="left"/>
      <w:pPr>
        <w:ind w:left="2880" w:hanging="360"/>
      </w:pPr>
      <w:rPr>
        <w:rFonts w:ascii="Symbol" w:hAnsi="Symbol" w:hint="default"/>
      </w:rPr>
    </w:lvl>
    <w:lvl w:ilvl="4" w:tplc="3634B0FE">
      <w:start w:val="1"/>
      <w:numFmt w:val="bullet"/>
      <w:lvlText w:val="o"/>
      <w:lvlJc w:val="left"/>
      <w:pPr>
        <w:ind w:left="3600" w:hanging="360"/>
      </w:pPr>
      <w:rPr>
        <w:rFonts w:ascii="Courier New" w:hAnsi="Courier New" w:hint="default"/>
      </w:rPr>
    </w:lvl>
    <w:lvl w:ilvl="5" w:tplc="A0C880B2">
      <w:start w:val="1"/>
      <w:numFmt w:val="bullet"/>
      <w:lvlText w:val=""/>
      <w:lvlJc w:val="left"/>
      <w:pPr>
        <w:ind w:left="4320" w:hanging="360"/>
      </w:pPr>
      <w:rPr>
        <w:rFonts w:ascii="Wingdings" w:hAnsi="Wingdings" w:hint="default"/>
      </w:rPr>
    </w:lvl>
    <w:lvl w:ilvl="6" w:tplc="972E2F18">
      <w:start w:val="1"/>
      <w:numFmt w:val="bullet"/>
      <w:lvlText w:val=""/>
      <w:lvlJc w:val="left"/>
      <w:pPr>
        <w:ind w:left="5040" w:hanging="360"/>
      </w:pPr>
      <w:rPr>
        <w:rFonts w:ascii="Symbol" w:hAnsi="Symbol" w:hint="default"/>
      </w:rPr>
    </w:lvl>
    <w:lvl w:ilvl="7" w:tplc="118437E2">
      <w:start w:val="1"/>
      <w:numFmt w:val="bullet"/>
      <w:lvlText w:val="o"/>
      <w:lvlJc w:val="left"/>
      <w:pPr>
        <w:ind w:left="5760" w:hanging="360"/>
      </w:pPr>
      <w:rPr>
        <w:rFonts w:ascii="Courier New" w:hAnsi="Courier New" w:hint="default"/>
      </w:rPr>
    </w:lvl>
    <w:lvl w:ilvl="8" w:tplc="522A69D4">
      <w:start w:val="1"/>
      <w:numFmt w:val="bullet"/>
      <w:lvlText w:val=""/>
      <w:lvlJc w:val="left"/>
      <w:pPr>
        <w:ind w:left="6480" w:hanging="360"/>
      </w:pPr>
      <w:rPr>
        <w:rFonts w:ascii="Wingdings" w:hAnsi="Wingdings" w:hint="default"/>
      </w:rPr>
    </w:lvl>
  </w:abstractNum>
  <w:abstractNum w:abstractNumId="67" w15:restartNumberingAfterBreak="0">
    <w:nsid w:val="7B3D27DF"/>
    <w:multiLevelType w:val="hybridMultilevel"/>
    <w:tmpl w:val="691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F14938"/>
    <w:multiLevelType w:val="hybridMultilevel"/>
    <w:tmpl w:val="FFFFFFFF"/>
    <w:lvl w:ilvl="0" w:tplc="BDEEEE1E">
      <w:start w:val="1"/>
      <w:numFmt w:val="bullet"/>
      <w:lvlText w:val=""/>
      <w:lvlJc w:val="left"/>
      <w:pPr>
        <w:ind w:left="720" w:hanging="360"/>
      </w:pPr>
      <w:rPr>
        <w:rFonts w:ascii="Symbol" w:hAnsi="Symbol" w:hint="default"/>
      </w:rPr>
    </w:lvl>
    <w:lvl w:ilvl="1" w:tplc="9C2A8FA8">
      <w:start w:val="1"/>
      <w:numFmt w:val="bullet"/>
      <w:lvlText w:val="o"/>
      <w:lvlJc w:val="left"/>
      <w:pPr>
        <w:ind w:left="1440" w:hanging="360"/>
      </w:pPr>
      <w:rPr>
        <w:rFonts w:ascii="Courier New" w:hAnsi="Courier New" w:hint="default"/>
      </w:rPr>
    </w:lvl>
    <w:lvl w:ilvl="2" w:tplc="C80C2374">
      <w:start w:val="1"/>
      <w:numFmt w:val="bullet"/>
      <w:lvlText w:val=""/>
      <w:lvlJc w:val="left"/>
      <w:pPr>
        <w:ind w:left="2160" w:hanging="360"/>
      </w:pPr>
      <w:rPr>
        <w:rFonts w:ascii="Wingdings" w:hAnsi="Wingdings" w:hint="default"/>
      </w:rPr>
    </w:lvl>
    <w:lvl w:ilvl="3" w:tplc="8AF2116A">
      <w:start w:val="1"/>
      <w:numFmt w:val="bullet"/>
      <w:lvlText w:val=""/>
      <w:lvlJc w:val="left"/>
      <w:pPr>
        <w:ind w:left="2880" w:hanging="360"/>
      </w:pPr>
      <w:rPr>
        <w:rFonts w:ascii="Symbol" w:hAnsi="Symbol" w:hint="default"/>
      </w:rPr>
    </w:lvl>
    <w:lvl w:ilvl="4" w:tplc="5BE85C34">
      <w:start w:val="1"/>
      <w:numFmt w:val="bullet"/>
      <w:lvlText w:val="o"/>
      <w:lvlJc w:val="left"/>
      <w:pPr>
        <w:ind w:left="3600" w:hanging="360"/>
      </w:pPr>
      <w:rPr>
        <w:rFonts w:ascii="Courier New" w:hAnsi="Courier New" w:hint="default"/>
      </w:rPr>
    </w:lvl>
    <w:lvl w:ilvl="5" w:tplc="B0D0A30A">
      <w:start w:val="1"/>
      <w:numFmt w:val="bullet"/>
      <w:lvlText w:val=""/>
      <w:lvlJc w:val="left"/>
      <w:pPr>
        <w:ind w:left="4320" w:hanging="360"/>
      </w:pPr>
      <w:rPr>
        <w:rFonts w:ascii="Wingdings" w:hAnsi="Wingdings" w:hint="default"/>
      </w:rPr>
    </w:lvl>
    <w:lvl w:ilvl="6" w:tplc="4FD8677E">
      <w:start w:val="1"/>
      <w:numFmt w:val="bullet"/>
      <w:lvlText w:val=""/>
      <w:lvlJc w:val="left"/>
      <w:pPr>
        <w:ind w:left="5040" w:hanging="360"/>
      </w:pPr>
      <w:rPr>
        <w:rFonts w:ascii="Symbol" w:hAnsi="Symbol" w:hint="default"/>
      </w:rPr>
    </w:lvl>
    <w:lvl w:ilvl="7" w:tplc="AC8AAD9C">
      <w:start w:val="1"/>
      <w:numFmt w:val="bullet"/>
      <w:lvlText w:val="o"/>
      <w:lvlJc w:val="left"/>
      <w:pPr>
        <w:ind w:left="5760" w:hanging="360"/>
      </w:pPr>
      <w:rPr>
        <w:rFonts w:ascii="Courier New" w:hAnsi="Courier New" w:hint="default"/>
      </w:rPr>
    </w:lvl>
    <w:lvl w:ilvl="8" w:tplc="E3EEB6DA">
      <w:start w:val="1"/>
      <w:numFmt w:val="bullet"/>
      <w:lvlText w:val=""/>
      <w:lvlJc w:val="left"/>
      <w:pPr>
        <w:ind w:left="6480" w:hanging="360"/>
      </w:pPr>
      <w:rPr>
        <w:rFonts w:ascii="Wingdings" w:hAnsi="Wingdings" w:hint="default"/>
      </w:rPr>
    </w:lvl>
  </w:abstractNum>
  <w:abstractNum w:abstractNumId="69" w15:restartNumberingAfterBreak="0">
    <w:nsid w:val="7EE848F9"/>
    <w:multiLevelType w:val="hybridMultilevel"/>
    <w:tmpl w:val="FFFFFFFF"/>
    <w:lvl w:ilvl="0" w:tplc="DB5840C0">
      <w:start w:val="1"/>
      <w:numFmt w:val="bullet"/>
      <w:lvlText w:val="·"/>
      <w:lvlJc w:val="left"/>
      <w:pPr>
        <w:ind w:left="720" w:hanging="360"/>
      </w:pPr>
      <w:rPr>
        <w:rFonts w:ascii="Symbol" w:hAnsi="Symbol" w:hint="default"/>
      </w:rPr>
    </w:lvl>
    <w:lvl w:ilvl="1" w:tplc="6F00F248">
      <w:start w:val="1"/>
      <w:numFmt w:val="bullet"/>
      <w:lvlText w:val="o"/>
      <w:lvlJc w:val="left"/>
      <w:pPr>
        <w:ind w:left="1440" w:hanging="360"/>
      </w:pPr>
      <w:rPr>
        <w:rFonts w:ascii="Courier New" w:hAnsi="Courier New" w:hint="default"/>
      </w:rPr>
    </w:lvl>
    <w:lvl w:ilvl="2" w:tplc="69403032">
      <w:start w:val="1"/>
      <w:numFmt w:val="bullet"/>
      <w:lvlText w:val=""/>
      <w:lvlJc w:val="left"/>
      <w:pPr>
        <w:ind w:left="2160" w:hanging="360"/>
      </w:pPr>
      <w:rPr>
        <w:rFonts w:ascii="Wingdings" w:hAnsi="Wingdings" w:hint="default"/>
      </w:rPr>
    </w:lvl>
    <w:lvl w:ilvl="3" w:tplc="4456002A">
      <w:start w:val="1"/>
      <w:numFmt w:val="bullet"/>
      <w:lvlText w:val=""/>
      <w:lvlJc w:val="left"/>
      <w:pPr>
        <w:ind w:left="2880" w:hanging="360"/>
      </w:pPr>
      <w:rPr>
        <w:rFonts w:ascii="Symbol" w:hAnsi="Symbol" w:hint="default"/>
      </w:rPr>
    </w:lvl>
    <w:lvl w:ilvl="4" w:tplc="B1FA66D4">
      <w:start w:val="1"/>
      <w:numFmt w:val="bullet"/>
      <w:lvlText w:val="o"/>
      <w:lvlJc w:val="left"/>
      <w:pPr>
        <w:ind w:left="3600" w:hanging="360"/>
      </w:pPr>
      <w:rPr>
        <w:rFonts w:ascii="Courier New" w:hAnsi="Courier New" w:hint="default"/>
      </w:rPr>
    </w:lvl>
    <w:lvl w:ilvl="5" w:tplc="29448A92">
      <w:start w:val="1"/>
      <w:numFmt w:val="bullet"/>
      <w:lvlText w:val=""/>
      <w:lvlJc w:val="left"/>
      <w:pPr>
        <w:ind w:left="4320" w:hanging="360"/>
      </w:pPr>
      <w:rPr>
        <w:rFonts w:ascii="Wingdings" w:hAnsi="Wingdings" w:hint="default"/>
      </w:rPr>
    </w:lvl>
    <w:lvl w:ilvl="6" w:tplc="7ABE39F2">
      <w:start w:val="1"/>
      <w:numFmt w:val="bullet"/>
      <w:lvlText w:val=""/>
      <w:lvlJc w:val="left"/>
      <w:pPr>
        <w:ind w:left="5040" w:hanging="360"/>
      </w:pPr>
      <w:rPr>
        <w:rFonts w:ascii="Symbol" w:hAnsi="Symbol" w:hint="default"/>
      </w:rPr>
    </w:lvl>
    <w:lvl w:ilvl="7" w:tplc="7DCC651E">
      <w:start w:val="1"/>
      <w:numFmt w:val="bullet"/>
      <w:lvlText w:val="o"/>
      <w:lvlJc w:val="left"/>
      <w:pPr>
        <w:ind w:left="5760" w:hanging="360"/>
      </w:pPr>
      <w:rPr>
        <w:rFonts w:ascii="Courier New" w:hAnsi="Courier New" w:hint="default"/>
      </w:rPr>
    </w:lvl>
    <w:lvl w:ilvl="8" w:tplc="BCF20A9A">
      <w:start w:val="1"/>
      <w:numFmt w:val="bullet"/>
      <w:lvlText w:val=""/>
      <w:lvlJc w:val="left"/>
      <w:pPr>
        <w:ind w:left="6480" w:hanging="360"/>
      </w:pPr>
      <w:rPr>
        <w:rFonts w:ascii="Wingdings" w:hAnsi="Wingdings" w:hint="default"/>
      </w:rPr>
    </w:lvl>
  </w:abstractNum>
  <w:num w:numId="1" w16cid:durableId="181819376">
    <w:abstractNumId w:val="34"/>
  </w:num>
  <w:num w:numId="2" w16cid:durableId="187060747">
    <w:abstractNumId w:val="2"/>
  </w:num>
  <w:num w:numId="3" w16cid:durableId="1365443885">
    <w:abstractNumId w:val="68"/>
  </w:num>
  <w:num w:numId="4" w16cid:durableId="387266004">
    <w:abstractNumId w:val="62"/>
  </w:num>
  <w:num w:numId="5" w16cid:durableId="731152357">
    <w:abstractNumId w:val="28"/>
  </w:num>
  <w:num w:numId="6" w16cid:durableId="637496241">
    <w:abstractNumId w:val="30"/>
  </w:num>
  <w:num w:numId="7" w16cid:durableId="900598118">
    <w:abstractNumId w:val="10"/>
  </w:num>
  <w:num w:numId="8" w16cid:durableId="1538658486">
    <w:abstractNumId w:val="49"/>
  </w:num>
  <w:num w:numId="9" w16cid:durableId="335503857">
    <w:abstractNumId w:val="43"/>
  </w:num>
  <w:num w:numId="10" w16cid:durableId="2121991099">
    <w:abstractNumId w:val="54"/>
  </w:num>
  <w:num w:numId="11" w16cid:durableId="536048251">
    <w:abstractNumId w:val="31"/>
  </w:num>
  <w:num w:numId="12" w16cid:durableId="692732675">
    <w:abstractNumId w:val="11"/>
  </w:num>
  <w:num w:numId="13" w16cid:durableId="393427651">
    <w:abstractNumId w:val="42"/>
  </w:num>
  <w:num w:numId="14" w16cid:durableId="556209831">
    <w:abstractNumId w:val="15"/>
  </w:num>
  <w:num w:numId="15" w16cid:durableId="1385253568">
    <w:abstractNumId w:val="21"/>
  </w:num>
  <w:num w:numId="16" w16cid:durableId="1611356297">
    <w:abstractNumId w:val="66"/>
  </w:num>
  <w:num w:numId="17" w16cid:durableId="2092465115">
    <w:abstractNumId w:val="69"/>
  </w:num>
  <w:num w:numId="18" w16cid:durableId="934824572">
    <w:abstractNumId w:val="17"/>
  </w:num>
  <w:num w:numId="19" w16cid:durableId="1007900213">
    <w:abstractNumId w:val="14"/>
  </w:num>
  <w:num w:numId="20" w16cid:durableId="890001960">
    <w:abstractNumId w:val="58"/>
  </w:num>
  <w:num w:numId="21" w16cid:durableId="1327249211">
    <w:abstractNumId w:val="59"/>
  </w:num>
  <w:num w:numId="22" w16cid:durableId="537200628">
    <w:abstractNumId w:val="19"/>
  </w:num>
  <w:num w:numId="23" w16cid:durableId="1949652546">
    <w:abstractNumId w:val="26"/>
  </w:num>
  <w:num w:numId="24" w16cid:durableId="411901222">
    <w:abstractNumId w:val="60"/>
  </w:num>
  <w:num w:numId="25" w16cid:durableId="1201357998">
    <w:abstractNumId w:val="7"/>
  </w:num>
  <w:num w:numId="26" w16cid:durableId="1609583387">
    <w:abstractNumId w:val="12"/>
  </w:num>
  <w:num w:numId="27" w16cid:durableId="1637837233">
    <w:abstractNumId w:val="56"/>
  </w:num>
  <w:num w:numId="28" w16cid:durableId="599684138">
    <w:abstractNumId w:val="39"/>
  </w:num>
  <w:num w:numId="29" w16cid:durableId="2110344997">
    <w:abstractNumId w:val="3"/>
  </w:num>
  <w:num w:numId="30" w16cid:durableId="2100367206">
    <w:abstractNumId w:val="67"/>
  </w:num>
  <w:num w:numId="31" w16cid:durableId="1021588714">
    <w:abstractNumId w:val="25"/>
  </w:num>
  <w:num w:numId="32" w16cid:durableId="1425034912">
    <w:abstractNumId w:val="18"/>
  </w:num>
  <w:num w:numId="33" w16cid:durableId="423890253">
    <w:abstractNumId w:val="4"/>
  </w:num>
  <w:num w:numId="34" w16cid:durableId="1722435959">
    <w:abstractNumId w:val="46"/>
  </w:num>
  <w:num w:numId="35" w16cid:durableId="1579824135">
    <w:abstractNumId w:val="41"/>
  </w:num>
  <w:num w:numId="36" w16cid:durableId="596212845">
    <w:abstractNumId w:val="32"/>
  </w:num>
  <w:num w:numId="37" w16cid:durableId="1992828505">
    <w:abstractNumId w:val="63"/>
  </w:num>
  <w:num w:numId="38" w16cid:durableId="545260875">
    <w:abstractNumId w:val="65"/>
  </w:num>
  <w:num w:numId="39" w16cid:durableId="1950891849">
    <w:abstractNumId w:val="53"/>
  </w:num>
  <w:num w:numId="40" w16cid:durableId="1149204270">
    <w:abstractNumId w:val="16"/>
  </w:num>
  <w:num w:numId="41" w16cid:durableId="2027249365">
    <w:abstractNumId w:val="33"/>
  </w:num>
  <w:num w:numId="42" w16cid:durableId="1800800259">
    <w:abstractNumId w:val="1"/>
  </w:num>
  <w:num w:numId="43" w16cid:durableId="932393183">
    <w:abstractNumId w:val="35"/>
  </w:num>
  <w:num w:numId="44" w16cid:durableId="9114626">
    <w:abstractNumId w:val="44"/>
  </w:num>
  <w:num w:numId="45" w16cid:durableId="718363989">
    <w:abstractNumId w:val="37"/>
  </w:num>
  <w:num w:numId="46" w16cid:durableId="838689057">
    <w:abstractNumId w:val="51"/>
  </w:num>
  <w:num w:numId="47" w16cid:durableId="2028409738">
    <w:abstractNumId w:val="47"/>
  </w:num>
  <w:num w:numId="48" w16cid:durableId="316495194">
    <w:abstractNumId w:val="27"/>
  </w:num>
  <w:num w:numId="49" w16cid:durableId="506141815">
    <w:abstractNumId w:val="40"/>
  </w:num>
  <w:num w:numId="50" w16cid:durableId="2112359878">
    <w:abstractNumId w:val="20"/>
  </w:num>
  <w:num w:numId="51" w16cid:durableId="1136996876">
    <w:abstractNumId w:val="38"/>
  </w:num>
  <w:num w:numId="52" w16cid:durableId="1361782646">
    <w:abstractNumId w:val="22"/>
  </w:num>
  <w:num w:numId="53" w16cid:durableId="837695931">
    <w:abstractNumId w:val="0"/>
  </w:num>
  <w:num w:numId="54" w16cid:durableId="77795499">
    <w:abstractNumId w:val="24"/>
  </w:num>
  <w:num w:numId="55" w16cid:durableId="2005349782">
    <w:abstractNumId w:val="8"/>
  </w:num>
  <w:num w:numId="56" w16cid:durableId="1616910992">
    <w:abstractNumId w:val="64"/>
  </w:num>
  <w:num w:numId="57" w16cid:durableId="1124083440">
    <w:abstractNumId w:val="55"/>
  </w:num>
  <w:num w:numId="58" w16cid:durableId="1951621858">
    <w:abstractNumId w:val="52"/>
  </w:num>
  <w:num w:numId="59" w16cid:durableId="2054844796">
    <w:abstractNumId w:val="6"/>
  </w:num>
  <w:num w:numId="60" w16cid:durableId="779183553">
    <w:abstractNumId w:val="48"/>
  </w:num>
  <w:num w:numId="61" w16cid:durableId="1126853683">
    <w:abstractNumId w:val="9"/>
  </w:num>
  <w:num w:numId="62" w16cid:durableId="417022411">
    <w:abstractNumId w:val="61"/>
  </w:num>
  <w:num w:numId="63" w16cid:durableId="1252161022">
    <w:abstractNumId w:val="5"/>
  </w:num>
  <w:num w:numId="64" w16cid:durableId="2132941961">
    <w:abstractNumId w:val="23"/>
  </w:num>
  <w:num w:numId="65" w16cid:durableId="18510922">
    <w:abstractNumId w:val="36"/>
  </w:num>
  <w:num w:numId="66" w16cid:durableId="497964078">
    <w:abstractNumId w:val="45"/>
  </w:num>
  <w:num w:numId="67" w16cid:durableId="209273030">
    <w:abstractNumId w:val="57"/>
  </w:num>
  <w:num w:numId="68" w16cid:durableId="588466180">
    <w:abstractNumId w:val="29"/>
  </w:num>
  <w:num w:numId="69" w16cid:durableId="306859332">
    <w:abstractNumId w:val="50"/>
  </w:num>
  <w:num w:numId="70" w16cid:durableId="1495486464">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2B"/>
    <w:rsid w:val="000021BF"/>
    <w:rsid w:val="00004772"/>
    <w:rsid w:val="00004CEF"/>
    <w:rsid w:val="00007C35"/>
    <w:rsid w:val="00011B99"/>
    <w:rsid w:val="0001201D"/>
    <w:rsid w:val="00014EDA"/>
    <w:rsid w:val="00015607"/>
    <w:rsid w:val="000163F3"/>
    <w:rsid w:val="000169F2"/>
    <w:rsid w:val="00016F64"/>
    <w:rsid w:val="00022432"/>
    <w:rsid w:val="000233F0"/>
    <w:rsid w:val="00023601"/>
    <w:rsid w:val="000314FB"/>
    <w:rsid w:val="00033D35"/>
    <w:rsid w:val="00036681"/>
    <w:rsid w:val="00036C38"/>
    <w:rsid w:val="00041A59"/>
    <w:rsid w:val="00041C88"/>
    <w:rsid w:val="00041E8A"/>
    <w:rsid w:val="00042DCF"/>
    <w:rsid w:val="000432E9"/>
    <w:rsid w:val="00043C11"/>
    <w:rsid w:val="0005424C"/>
    <w:rsid w:val="00054649"/>
    <w:rsid w:val="000552A8"/>
    <w:rsid w:val="0005596F"/>
    <w:rsid w:val="00056071"/>
    <w:rsid w:val="00056FAC"/>
    <w:rsid w:val="00060D97"/>
    <w:rsid w:val="000664DB"/>
    <w:rsid w:val="00072762"/>
    <w:rsid w:val="00072D4F"/>
    <w:rsid w:val="000762F0"/>
    <w:rsid w:val="000764A2"/>
    <w:rsid w:val="0007771F"/>
    <w:rsid w:val="000777F8"/>
    <w:rsid w:val="00080BF2"/>
    <w:rsid w:val="00082466"/>
    <w:rsid w:val="000845B2"/>
    <w:rsid w:val="00085251"/>
    <w:rsid w:val="000852EE"/>
    <w:rsid w:val="0008614B"/>
    <w:rsid w:val="00086532"/>
    <w:rsid w:val="00090223"/>
    <w:rsid w:val="00091FA1"/>
    <w:rsid w:val="000926B4"/>
    <w:rsid w:val="000946E9"/>
    <w:rsid w:val="00094A29"/>
    <w:rsid w:val="00095707"/>
    <w:rsid w:val="00096921"/>
    <w:rsid w:val="00096A10"/>
    <w:rsid w:val="000A0518"/>
    <w:rsid w:val="000A0E28"/>
    <w:rsid w:val="000A25FD"/>
    <w:rsid w:val="000A28E3"/>
    <w:rsid w:val="000A2A99"/>
    <w:rsid w:val="000A317F"/>
    <w:rsid w:val="000A4DC3"/>
    <w:rsid w:val="000A6766"/>
    <w:rsid w:val="000B13C2"/>
    <w:rsid w:val="000B1644"/>
    <w:rsid w:val="000B294C"/>
    <w:rsid w:val="000B5647"/>
    <w:rsid w:val="000B5EF9"/>
    <w:rsid w:val="000C2F96"/>
    <w:rsid w:val="000C332A"/>
    <w:rsid w:val="000C3D90"/>
    <w:rsid w:val="000D0236"/>
    <w:rsid w:val="000D77D6"/>
    <w:rsid w:val="000E0407"/>
    <w:rsid w:val="000E153E"/>
    <w:rsid w:val="000E4110"/>
    <w:rsid w:val="000E4559"/>
    <w:rsid w:val="00100425"/>
    <w:rsid w:val="001027A7"/>
    <w:rsid w:val="0010287A"/>
    <w:rsid w:val="00103E91"/>
    <w:rsid w:val="00104B5F"/>
    <w:rsid w:val="001051AD"/>
    <w:rsid w:val="001166E8"/>
    <w:rsid w:val="00116993"/>
    <w:rsid w:val="00117509"/>
    <w:rsid w:val="00120D34"/>
    <w:rsid w:val="00121475"/>
    <w:rsid w:val="00121807"/>
    <w:rsid w:val="00121BC7"/>
    <w:rsid w:val="00123307"/>
    <w:rsid w:val="00123F28"/>
    <w:rsid w:val="0012468F"/>
    <w:rsid w:val="00125E1E"/>
    <w:rsid w:val="00132288"/>
    <w:rsid w:val="001360B6"/>
    <w:rsid w:val="001407D0"/>
    <w:rsid w:val="001500EA"/>
    <w:rsid w:val="0015071F"/>
    <w:rsid w:val="001557DA"/>
    <w:rsid w:val="001578B3"/>
    <w:rsid w:val="00157B5F"/>
    <w:rsid w:val="0016222C"/>
    <w:rsid w:val="00164384"/>
    <w:rsid w:val="001653BD"/>
    <w:rsid w:val="001653D7"/>
    <w:rsid w:val="00172AC8"/>
    <w:rsid w:val="00177EE8"/>
    <w:rsid w:val="0018104F"/>
    <w:rsid w:val="00181A11"/>
    <w:rsid w:val="00182573"/>
    <w:rsid w:val="00185A10"/>
    <w:rsid w:val="00186957"/>
    <w:rsid w:val="00187EA2"/>
    <w:rsid w:val="00190FE3"/>
    <w:rsid w:val="0019189C"/>
    <w:rsid w:val="00194EFA"/>
    <w:rsid w:val="001A1471"/>
    <w:rsid w:val="001A1635"/>
    <w:rsid w:val="001A2C2F"/>
    <w:rsid w:val="001A4321"/>
    <w:rsid w:val="001A5D99"/>
    <w:rsid w:val="001B03F2"/>
    <w:rsid w:val="001B2167"/>
    <w:rsid w:val="001B2A69"/>
    <w:rsid w:val="001B5518"/>
    <w:rsid w:val="001B7C14"/>
    <w:rsid w:val="001C2738"/>
    <w:rsid w:val="001C3713"/>
    <w:rsid w:val="001C5ADA"/>
    <w:rsid w:val="001D108E"/>
    <w:rsid w:val="001D1E38"/>
    <w:rsid w:val="001D4FC6"/>
    <w:rsid w:val="001D6B0A"/>
    <w:rsid w:val="001E1CF2"/>
    <w:rsid w:val="001E39B2"/>
    <w:rsid w:val="001E4755"/>
    <w:rsid w:val="001E483C"/>
    <w:rsid w:val="001E5EBE"/>
    <w:rsid w:val="001E6B64"/>
    <w:rsid w:val="001E7904"/>
    <w:rsid w:val="001F03BD"/>
    <w:rsid w:val="001F1A01"/>
    <w:rsid w:val="001F4163"/>
    <w:rsid w:val="001F4186"/>
    <w:rsid w:val="001F46B4"/>
    <w:rsid w:val="002022C6"/>
    <w:rsid w:val="0020276D"/>
    <w:rsid w:val="00202C70"/>
    <w:rsid w:val="00205906"/>
    <w:rsid w:val="00205A12"/>
    <w:rsid w:val="0021095D"/>
    <w:rsid w:val="002130A4"/>
    <w:rsid w:val="00216BBD"/>
    <w:rsid w:val="00221B7A"/>
    <w:rsid w:val="00223E26"/>
    <w:rsid w:val="0022742D"/>
    <w:rsid w:val="002279AF"/>
    <w:rsid w:val="00230952"/>
    <w:rsid w:val="00230CA2"/>
    <w:rsid w:val="00233887"/>
    <w:rsid w:val="0023477E"/>
    <w:rsid w:val="00235796"/>
    <w:rsid w:val="00235A14"/>
    <w:rsid w:val="00236740"/>
    <w:rsid w:val="0023710D"/>
    <w:rsid w:val="002419C4"/>
    <w:rsid w:val="002426C3"/>
    <w:rsid w:val="00242B7E"/>
    <w:rsid w:val="002446C7"/>
    <w:rsid w:val="002467B3"/>
    <w:rsid w:val="00247DC8"/>
    <w:rsid w:val="00251CA1"/>
    <w:rsid w:val="00254AFF"/>
    <w:rsid w:val="002558E4"/>
    <w:rsid w:val="0026001F"/>
    <w:rsid w:val="00260D15"/>
    <w:rsid w:val="002614E0"/>
    <w:rsid w:val="002626AA"/>
    <w:rsid w:val="00263471"/>
    <w:rsid w:val="00265FF9"/>
    <w:rsid w:val="00266769"/>
    <w:rsid w:val="00266A33"/>
    <w:rsid w:val="00270CC1"/>
    <w:rsid w:val="00270EA5"/>
    <w:rsid w:val="00271977"/>
    <w:rsid w:val="00272E46"/>
    <w:rsid w:val="00273554"/>
    <w:rsid w:val="0027607A"/>
    <w:rsid w:val="002765AF"/>
    <w:rsid w:val="002809E8"/>
    <w:rsid w:val="002830CB"/>
    <w:rsid w:val="00285FB1"/>
    <w:rsid w:val="00290660"/>
    <w:rsid w:val="00291143"/>
    <w:rsid w:val="002916E2"/>
    <w:rsid w:val="0029217A"/>
    <w:rsid w:val="002942CF"/>
    <w:rsid w:val="002957B8"/>
    <w:rsid w:val="00295C6B"/>
    <w:rsid w:val="002967C6"/>
    <w:rsid w:val="002A0F1E"/>
    <w:rsid w:val="002A1159"/>
    <w:rsid w:val="002A13EA"/>
    <w:rsid w:val="002A2B2D"/>
    <w:rsid w:val="002A2BC5"/>
    <w:rsid w:val="002A3117"/>
    <w:rsid w:val="002A3BF4"/>
    <w:rsid w:val="002A50AD"/>
    <w:rsid w:val="002A5109"/>
    <w:rsid w:val="002A534D"/>
    <w:rsid w:val="002A5B6B"/>
    <w:rsid w:val="002A6706"/>
    <w:rsid w:val="002B0A23"/>
    <w:rsid w:val="002B0B0C"/>
    <w:rsid w:val="002B2317"/>
    <w:rsid w:val="002B557A"/>
    <w:rsid w:val="002B5ECE"/>
    <w:rsid w:val="002B7270"/>
    <w:rsid w:val="002C0F5D"/>
    <w:rsid w:val="002C3322"/>
    <w:rsid w:val="002C3BE0"/>
    <w:rsid w:val="002C6BE1"/>
    <w:rsid w:val="002D2AC5"/>
    <w:rsid w:val="002D36EA"/>
    <w:rsid w:val="002D544C"/>
    <w:rsid w:val="002D702C"/>
    <w:rsid w:val="002D7BD3"/>
    <w:rsid w:val="002D7F13"/>
    <w:rsid w:val="002E054F"/>
    <w:rsid w:val="002E09CF"/>
    <w:rsid w:val="002E33D0"/>
    <w:rsid w:val="002E4505"/>
    <w:rsid w:val="002E71E3"/>
    <w:rsid w:val="002F0714"/>
    <w:rsid w:val="002F340D"/>
    <w:rsid w:val="002F3A18"/>
    <w:rsid w:val="002F3D2B"/>
    <w:rsid w:val="002F4D27"/>
    <w:rsid w:val="002F5F83"/>
    <w:rsid w:val="00303124"/>
    <w:rsid w:val="003033BB"/>
    <w:rsid w:val="0030520A"/>
    <w:rsid w:val="003057C4"/>
    <w:rsid w:val="00305DC4"/>
    <w:rsid w:val="00311EE7"/>
    <w:rsid w:val="00313916"/>
    <w:rsid w:val="00314810"/>
    <w:rsid w:val="00320946"/>
    <w:rsid w:val="0032101D"/>
    <w:rsid w:val="00321CC6"/>
    <w:rsid w:val="003255BC"/>
    <w:rsid w:val="00330608"/>
    <w:rsid w:val="00330B60"/>
    <w:rsid w:val="0033157E"/>
    <w:rsid w:val="003352C9"/>
    <w:rsid w:val="00342359"/>
    <w:rsid w:val="003432A4"/>
    <w:rsid w:val="00344C52"/>
    <w:rsid w:val="00345375"/>
    <w:rsid w:val="00345C46"/>
    <w:rsid w:val="00346693"/>
    <w:rsid w:val="00347FA2"/>
    <w:rsid w:val="00352700"/>
    <w:rsid w:val="00352F22"/>
    <w:rsid w:val="00353718"/>
    <w:rsid w:val="00353EDF"/>
    <w:rsid w:val="0035722B"/>
    <w:rsid w:val="003604F7"/>
    <w:rsid w:val="00360E72"/>
    <w:rsid w:val="00362A57"/>
    <w:rsid w:val="00362F32"/>
    <w:rsid w:val="00366314"/>
    <w:rsid w:val="003707A3"/>
    <w:rsid w:val="00371BC4"/>
    <w:rsid w:val="00373706"/>
    <w:rsid w:val="00375CC6"/>
    <w:rsid w:val="00375ED8"/>
    <w:rsid w:val="00377B24"/>
    <w:rsid w:val="00380266"/>
    <w:rsid w:val="0038578D"/>
    <w:rsid w:val="003859C3"/>
    <w:rsid w:val="00390CEE"/>
    <w:rsid w:val="00391FE1"/>
    <w:rsid w:val="00393EF5"/>
    <w:rsid w:val="00396321"/>
    <w:rsid w:val="003972A6"/>
    <w:rsid w:val="003A130F"/>
    <w:rsid w:val="003A157A"/>
    <w:rsid w:val="003A1EA3"/>
    <w:rsid w:val="003A2BEE"/>
    <w:rsid w:val="003A456B"/>
    <w:rsid w:val="003B18AD"/>
    <w:rsid w:val="003B377D"/>
    <w:rsid w:val="003B6572"/>
    <w:rsid w:val="003B67C5"/>
    <w:rsid w:val="003B794B"/>
    <w:rsid w:val="003C03A9"/>
    <w:rsid w:val="003C0BF2"/>
    <w:rsid w:val="003C103A"/>
    <w:rsid w:val="003C14D9"/>
    <w:rsid w:val="003C276F"/>
    <w:rsid w:val="003C33D1"/>
    <w:rsid w:val="003D17DA"/>
    <w:rsid w:val="003D2249"/>
    <w:rsid w:val="003D3BED"/>
    <w:rsid w:val="003D642E"/>
    <w:rsid w:val="003D7BCB"/>
    <w:rsid w:val="003E01B9"/>
    <w:rsid w:val="003E05EB"/>
    <w:rsid w:val="003E3167"/>
    <w:rsid w:val="003E54F3"/>
    <w:rsid w:val="003E680C"/>
    <w:rsid w:val="003F36E3"/>
    <w:rsid w:val="003F53F7"/>
    <w:rsid w:val="003F5528"/>
    <w:rsid w:val="003F59D5"/>
    <w:rsid w:val="004004E4"/>
    <w:rsid w:val="00400D14"/>
    <w:rsid w:val="00400D2B"/>
    <w:rsid w:val="00402EA5"/>
    <w:rsid w:val="004070C9"/>
    <w:rsid w:val="00407753"/>
    <w:rsid w:val="00411613"/>
    <w:rsid w:val="00411DC0"/>
    <w:rsid w:val="00413193"/>
    <w:rsid w:val="004132FD"/>
    <w:rsid w:val="00416409"/>
    <w:rsid w:val="00416749"/>
    <w:rsid w:val="00416EF8"/>
    <w:rsid w:val="00421A32"/>
    <w:rsid w:val="00422048"/>
    <w:rsid w:val="00422F27"/>
    <w:rsid w:val="00424281"/>
    <w:rsid w:val="004254A4"/>
    <w:rsid w:val="004254F3"/>
    <w:rsid w:val="00427628"/>
    <w:rsid w:val="00427BCD"/>
    <w:rsid w:val="004303CD"/>
    <w:rsid w:val="00431C19"/>
    <w:rsid w:val="0043631F"/>
    <w:rsid w:val="00436B89"/>
    <w:rsid w:val="004378E0"/>
    <w:rsid w:val="00437CE6"/>
    <w:rsid w:val="00440D73"/>
    <w:rsid w:val="00441AE2"/>
    <w:rsid w:val="00441E2B"/>
    <w:rsid w:val="0044690C"/>
    <w:rsid w:val="00451B28"/>
    <w:rsid w:val="004569F8"/>
    <w:rsid w:val="004576AD"/>
    <w:rsid w:val="00457CA5"/>
    <w:rsid w:val="00457EC7"/>
    <w:rsid w:val="00460389"/>
    <w:rsid w:val="00461167"/>
    <w:rsid w:val="00466D37"/>
    <w:rsid w:val="00467CCC"/>
    <w:rsid w:val="004702AE"/>
    <w:rsid w:val="00473D82"/>
    <w:rsid w:val="00477922"/>
    <w:rsid w:val="00480C08"/>
    <w:rsid w:val="00480C76"/>
    <w:rsid w:val="00481593"/>
    <w:rsid w:val="004855A9"/>
    <w:rsid w:val="00487248"/>
    <w:rsid w:val="00487C42"/>
    <w:rsid w:val="00490DD0"/>
    <w:rsid w:val="00492CEE"/>
    <w:rsid w:val="00494226"/>
    <w:rsid w:val="0049492D"/>
    <w:rsid w:val="004958EF"/>
    <w:rsid w:val="00497887"/>
    <w:rsid w:val="004A2520"/>
    <w:rsid w:val="004A3C40"/>
    <w:rsid w:val="004A6DAC"/>
    <w:rsid w:val="004B2DF6"/>
    <w:rsid w:val="004B3504"/>
    <w:rsid w:val="004B411F"/>
    <w:rsid w:val="004B5037"/>
    <w:rsid w:val="004B5E99"/>
    <w:rsid w:val="004B7EC9"/>
    <w:rsid w:val="004C0AF1"/>
    <w:rsid w:val="004C1319"/>
    <w:rsid w:val="004C3E3A"/>
    <w:rsid w:val="004C7BE1"/>
    <w:rsid w:val="004D2693"/>
    <w:rsid w:val="004D3829"/>
    <w:rsid w:val="004D6488"/>
    <w:rsid w:val="004E1426"/>
    <w:rsid w:val="004E4DA4"/>
    <w:rsid w:val="004E6D11"/>
    <w:rsid w:val="004E7226"/>
    <w:rsid w:val="004F5444"/>
    <w:rsid w:val="004F58AA"/>
    <w:rsid w:val="004F599C"/>
    <w:rsid w:val="004F623D"/>
    <w:rsid w:val="004F7DA2"/>
    <w:rsid w:val="005013F1"/>
    <w:rsid w:val="00502D98"/>
    <w:rsid w:val="0050309F"/>
    <w:rsid w:val="005060D5"/>
    <w:rsid w:val="00513B66"/>
    <w:rsid w:val="005158A3"/>
    <w:rsid w:val="00515D9C"/>
    <w:rsid w:val="0051782F"/>
    <w:rsid w:val="005204A3"/>
    <w:rsid w:val="005317CA"/>
    <w:rsid w:val="00531AE9"/>
    <w:rsid w:val="00531C3E"/>
    <w:rsid w:val="00532073"/>
    <w:rsid w:val="00534EAA"/>
    <w:rsid w:val="00535DBB"/>
    <w:rsid w:val="005369E7"/>
    <w:rsid w:val="00537998"/>
    <w:rsid w:val="005425D2"/>
    <w:rsid w:val="0054520B"/>
    <w:rsid w:val="00545F1D"/>
    <w:rsid w:val="00552CC6"/>
    <w:rsid w:val="00552FD1"/>
    <w:rsid w:val="005533D0"/>
    <w:rsid w:val="00555598"/>
    <w:rsid w:val="00556BE6"/>
    <w:rsid w:val="0055747A"/>
    <w:rsid w:val="00562163"/>
    <w:rsid w:val="00564E17"/>
    <w:rsid w:val="00567787"/>
    <w:rsid w:val="00585159"/>
    <w:rsid w:val="00586E1F"/>
    <w:rsid w:val="00591055"/>
    <w:rsid w:val="00593430"/>
    <w:rsid w:val="0059446D"/>
    <w:rsid w:val="00595A62"/>
    <w:rsid w:val="0059628C"/>
    <w:rsid w:val="00597B62"/>
    <w:rsid w:val="00597C3C"/>
    <w:rsid w:val="005A147E"/>
    <w:rsid w:val="005A3BF3"/>
    <w:rsid w:val="005A3EBA"/>
    <w:rsid w:val="005A411C"/>
    <w:rsid w:val="005A5ECF"/>
    <w:rsid w:val="005A7DAA"/>
    <w:rsid w:val="005B4DEF"/>
    <w:rsid w:val="005B701A"/>
    <w:rsid w:val="005B7434"/>
    <w:rsid w:val="005C2198"/>
    <w:rsid w:val="005D09AB"/>
    <w:rsid w:val="005D1B60"/>
    <w:rsid w:val="005D2266"/>
    <w:rsid w:val="005D31C6"/>
    <w:rsid w:val="005D455B"/>
    <w:rsid w:val="005D5EFA"/>
    <w:rsid w:val="005E1060"/>
    <w:rsid w:val="005E20B1"/>
    <w:rsid w:val="005E2BC5"/>
    <w:rsid w:val="005E35A0"/>
    <w:rsid w:val="005E4C39"/>
    <w:rsid w:val="005E55CA"/>
    <w:rsid w:val="005F0BDD"/>
    <w:rsid w:val="005F1E03"/>
    <w:rsid w:val="005F74BB"/>
    <w:rsid w:val="00600571"/>
    <w:rsid w:val="00602629"/>
    <w:rsid w:val="00605FE2"/>
    <w:rsid w:val="00606E43"/>
    <w:rsid w:val="00611C5E"/>
    <w:rsid w:val="006120C0"/>
    <w:rsid w:val="0061525A"/>
    <w:rsid w:val="00615695"/>
    <w:rsid w:val="00617B6D"/>
    <w:rsid w:val="0062355D"/>
    <w:rsid w:val="00623FA7"/>
    <w:rsid w:val="006256F0"/>
    <w:rsid w:val="006278DD"/>
    <w:rsid w:val="00630164"/>
    <w:rsid w:val="00633066"/>
    <w:rsid w:val="0063469C"/>
    <w:rsid w:val="00635815"/>
    <w:rsid w:val="00637FA1"/>
    <w:rsid w:val="00641DC6"/>
    <w:rsid w:val="0064281F"/>
    <w:rsid w:val="00643D6D"/>
    <w:rsid w:val="0064686D"/>
    <w:rsid w:val="006508A9"/>
    <w:rsid w:val="00655ECA"/>
    <w:rsid w:val="006574AD"/>
    <w:rsid w:val="00657703"/>
    <w:rsid w:val="0066423B"/>
    <w:rsid w:val="00665F0C"/>
    <w:rsid w:val="00682E3F"/>
    <w:rsid w:val="00683468"/>
    <w:rsid w:val="0068630B"/>
    <w:rsid w:val="00686DA0"/>
    <w:rsid w:val="00687C4A"/>
    <w:rsid w:val="0069435B"/>
    <w:rsid w:val="00695C38"/>
    <w:rsid w:val="00696533"/>
    <w:rsid w:val="006A05F8"/>
    <w:rsid w:val="006A0D14"/>
    <w:rsid w:val="006A16CA"/>
    <w:rsid w:val="006A269D"/>
    <w:rsid w:val="006A518D"/>
    <w:rsid w:val="006A527F"/>
    <w:rsid w:val="006B315D"/>
    <w:rsid w:val="006B32F5"/>
    <w:rsid w:val="006B52F4"/>
    <w:rsid w:val="006B617C"/>
    <w:rsid w:val="006C4CA0"/>
    <w:rsid w:val="006C6558"/>
    <w:rsid w:val="006D0250"/>
    <w:rsid w:val="006D3375"/>
    <w:rsid w:val="006D3903"/>
    <w:rsid w:val="006D4234"/>
    <w:rsid w:val="006D4E13"/>
    <w:rsid w:val="006D58E8"/>
    <w:rsid w:val="006D5C17"/>
    <w:rsid w:val="006D788E"/>
    <w:rsid w:val="006E18BE"/>
    <w:rsid w:val="006E1A48"/>
    <w:rsid w:val="006E3368"/>
    <w:rsid w:val="006E6301"/>
    <w:rsid w:val="006E6F8F"/>
    <w:rsid w:val="006E7AC1"/>
    <w:rsid w:val="006F1F74"/>
    <w:rsid w:val="006F3867"/>
    <w:rsid w:val="006F470A"/>
    <w:rsid w:val="006F4AF3"/>
    <w:rsid w:val="0070414B"/>
    <w:rsid w:val="00705E21"/>
    <w:rsid w:val="00711914"/>
    <w:rsid w:val="0071242A"/>
    <w:rsid w:val="007132A5"/>
    <w:rsid w:val="007157A8"/>
    <w:rsid w:val="00715D9C"/>
    <w:rsid w:val="00717B34"/>
    <w:rsid w:val="007209BB"/>
    <w:rsid w:val="007224F0"/>
    <w:rsid w:val="007258C9"/>
    <w:rsid w:val="007266A0"/>
    <w:rsid w:val="00726A9A"/>
    <w:rsid w:val="007311AB"/>
    <w:rsid w:val="00734659"/>
    <w:rsid w:val="007359B8"/>
    <w:rsid w:val="00735B4B"/>
    <w:rsid w:val="007373D7"/>
    <w:rsid w:val="00737921"/>
    <w:rsid w:val="0074154C"/>
    <w:rsid w:val="007419E7"/>
    <w:rsid w:val="00741B9E"/>
    <w:rsid w:val="007422E4"/>
    <w:rsid w:val="007438BB"/>
    <w:rsid w:val="00743F8E"/>
    <w:rsid w:val="00745BF7"/>
    <w:rsid w:val="00745C4C"/>
    <w:rsid w:val="007469DF"/>
    <w:rsid w:val="00747429"/>
    <w:rsid w:val="007510E2"/>
    <w:rsid w:val="00752132"/>
    <w:rsid w:val="00762D5C"/>
    <w:rsid w:val="00763F2F"/>
    <w:rsid w:val="00771D25"/>
    <w:rsid w:val="00773D17"/>
    <w:rsid w:val="0077463A"/>
    <w:rsid w:val="00780E63"/>
    <w:rsid w:val="0078133C"/>
    <w:rsid w:val="00783303"/>
    <w:rsid w:val="00783D04"/>
    <w:rsid w:val="00784421"/>
    <w:rsid w:val="0078545B"/>
    <w:rsid w:val="007863AE"/>
    <w:rsid w:val="007871A8"/>
    <w:rsid w:val="00787CC0"/>
    <w:rsid w:val="007902F2"/>
    <w:rsid w:val="00790B79"/>
    <w:rsid w:val="007910A8"/>
    <w:rsid w:val="00791621"/>
    <w:rsid w:val="00794E3A"/>
    <w:rsid w:val="0079652A"/>
    <w:rsid w:val="007976B6"/>
    <w:rsid w:val="00797D9A"/>
    <w:rsid w:val="007A267A"/>
    <w:rsid w:val="007A290A"/>
    <w:rsid w:val="007A466A"/>
    <w:rsid w:val="007A48BD"/>
    <w:rsid w:val="007A76F9"/>
    <w:rsid w:val="007B10C8"/>
    <w:rsid w:val="007B16DD"/>
    <w:rsid w:val="007B1B03"/>
    <w:rsid w:val="007B1CE8"/>
    <w:rsid w:val="007B297D"/>
    <w:rsid w:val="007B4473"/>
    <w:rsid w:val="007C338F"/>
    <w:rsid w:val="007D4320"/>
    <w:rsid w:val="007D5358"/>
    <w:rsid w:val="007D66A8"/>
    <w:rsid w:val="007D7604"/>
    <w:rsid w:val="007E1455"/>
    <w:rsid w:val="007E2495"/>
    <w:rsid w:val="007E335A"/>
    <w:rsid w:val="007E34F0"/>
    <w:rsid w:val="007E477D"/>
    <w:rsid w:val="007E75DB"/>
    <w:rsid w:val="007E7F67"/>
    <w:rsid w:val="007F1941"/>
    <w:rsid w:val="007F5E1C"/>
    <w:rsid w:val="00801E5D"/>
    <w:rsid w:val="00802410"/>
    <w:rsid w:val="008036BF"/>
    <w:rsid w:val="00805215"/>
    <w:rsid w:val="00814072"/>
    <w:rsid w:val="008157B9"/>
    <w:rsid w:val="00815B6E"/>
    <w:rsid w:val="008178D1"/>
    <w:rsid w:val="008207CD"/>
    <w:rsid w:val="00821CF2"/>
    <w:rsid w:val="00822326"/>
    <w:rsid w:val="00822586"/>
    <w:rsid w:val="008252E2"/>
    <w:rsid w:val="008257F7"/>
    <w:rsid w:val="00825C7C"/>
    <w:rsid w:val="0082658B"/>
    <w:rsid w:val="00826C25"/>
    <w:rsid w:val="00831145"/>
    <w:rsid w:val="00832196"/>
    <w:rsid w:val="00835045"/>
    <w:rsid w:val="00835D2A"/>
    <w:rsid w:val="00837C0E"/>
    <w:rsid w:val="008416DC"/>
    <w:rsid w:val="00842401"/>
    <w:rsid w:val="008427DB"/>
    <w:rsid w:val="00843548"/>
    <w:rsid w:val="00844D81"/>
    <w:rsid w:val="00845EED"/>
    <w:rsid w:val="008472EC"/>
    <w:rsid w:val="00847D0D"/>
    <w:rsid w:val="00850DF4"/>
    <w:rsid w:val="00855D69"/>
    <w:rsid w:val="008643CC"/>
    <w:rsid w:val="00864A10"/>
    <w:rsid w:val="00865024"/>
    <w:rsid w:val="00867346"/>
    <w:rsid w:val="00870790"/>
    <w:rsid w:val="00870FF0"/>
    <w:rsid w:val="00875813"/>
    <w:rsid w:val="00884CF8"/>
    <w:rsid w:val="00885DAF"/>
    <w:rsid w:val="0088661F"/>
    <w:rsid w:val="008900BC"/>
    <w:rsid w:val="00891BED"/>
    <w:rsid w:val="008962F5"/>
    <w:rsid w:val="008966ED"/>
    <w:rsid w:val="00897C0A"/>
    <w:rsid w:val="008A0813"/>
    <w:rsid w:val="008A0E06"/>
    <w:rsid w:val="008A243E"/>
    <w:rsid w:val="008A2B31"/>
    <w:rsid w:val="008A3283"/>
    <w:rsid w:val="008A5DD1"/>
    <w:rsid w:val="008A79BE"/>
    <w:rsid w:val="008B54C5"/>
    <w:rsid w:val="008B688F"/>
    <w:rsid w:val="008B705E"/>
    <w:rsid w:val="008B7808"/>
    <w:rsid w:val="008C0CD3"/>
    <w:rsid w:val="008C1A92"/>
    <w:rsid w:val="008C4FA4"/>
    <w:rsid w:val="008C639C"/>
    <w:rsid w:val="008C6934"/>
    <w:rsid w:val="008C6DEE"/>
    <w:rsid w:val="008C72C8"/>
    <w:rsid w:val="008C7704"/>
    <w:rsid w:val="008D1848"/>
    <w:rsid w:val="008D1903"/>
    <w:rsid w:val="008D33AF"/>
    <w:rsid w:val="008D3C23"/>
    <w:rsid w:val="008D562F"/>
    <w:rsid w:val="008D6AC1"/>
    <w:rsid w:val="008D9392"/>
    <w:rsid w:val="008E1A1F"/>
    <w:rsid w:val="008E2051"/>
    <w:rsid w:val="008E6C39"/>
    <w:rsid w:val="008F3A74"/>
    <w:rsid w:val="008F3EF3"/>
    <w:rsid w:val="008F542B"/>
    <w:rsid w:val="008F76A3"/>
    <w:rsid w:val="00903A59"/>
    <w:rsid w:val="009051DD"/>
    <w:rsid w:val="00910332"/>
    <w:rsid w:val="00912027"/>
    <w:rsid w:val="00915EB3"/>
    <w:rsid w:val="0091668C"/>
    <w:rsid w:val="00917CF3"/>
    <w:rsid w:val="009220D9"/>
    <w:rsid w:val="00922CAE"/>
    <w:rsid w:val="00922F52"/>
    <w:rsid w:val="0093280E"/>
    <w:rsid w:val="00932ECB"/>
    <w:rsid w:val="00936416"/>
    <w:rsid w:val="00936DDD"/>
    <w:rsid w:val="00942303"/>
    <w:rsid w:val="009434E3"/>
    <w:rsid w:val="0094401E"/>
    <w:rsid w:val="00944D99"/>
    <w:rsid w:val="00946493"/>
    <w:rsid w:val="00946770"/>
    <w:rsid w:val="00952E66"/>
    <w:rsid w:val="00953958"/>
    <w:rsid w:val="009571D2"/>
    <w:rsid w:val="009608B2"/>
    <w:rsid w:val="00963B4D"/>
    <w:rsid w:val="00967942"/>
    <w:rsid w:val="009679D0"/>
    <w:rsid w:val="0097081D"/>
    <w:rsid w:val="00971218"/>
    <w:rsid w:val="00971DAE"/>
    <w:rsid w:val="00972853"/>
    <w:rsid w:val="009735C4"/>
    <w:rsid w:val="0097544E"/>
    <w:rsid w:val="009758C5"/>
    <w:rsid w:val="00975DE8"/>
    <w:rsid w:val="009760C2"/>
    <w:rsid w:val="009768B3"/>
    <w:rsid w:val="00982543"/>
    <w:rsid w:val="009837E7"/>
    <w:rsid w:val="00983DE4"/>
    <w:rsid w:val="00985F08"/>
    <w:rsid w:val="00990754"/>
    <w:rsid w:val="009931FA"/>
    <w:rsid w:val="00994E70"/>
    <w:rsid w:val="009964D5"/>
    <w:rsid w:val="0099761F"/>
    <w:rsid w:val="009A02DA"/>
    <w:rsid w:val="009A28D2"/>
    <w:rsid w:val="009A41D1"/>
    <w:rsid w:val="009A4464"/>
    <w:rsid w:val="009A4955"/>
    <w:rsid w:val="009B5F47"/>
    <w:rsid w:val="009B630D"/>
    <w:rsid w:val="009B6694"/>
    <w:rsid w:val="009B67E0"/>
    <w:rsid w:val="009B6BDD"/>
    <w:rsid w:val="009B7BF9"/>
    <w:rsid w:val="009C0E07"/>
    <w:rsid w:val="009C270C"/>
    <w:rsid w:val="009C4303"/>
    <w:rsid w:val="009C43E4"/>
    <w:rsid w:val="009C4B43"/>
    <w:rsid w:val="009C5F3D"/>
    <w:rsid w:val="009C655D"/>
    <w:rsid w:val="009C67C5"/>
    <w:rsid w:val="009D097B"/>
    <w:rsid w:val="009D0ADF"/>
    <w:rsid w:val="009D11F5"/>
    <w:rsid w:val="009D1796"/>
    <w:rsid w:val="009D1CE8"/>
    <w:rsid w:val="009D514D"/>
    <w:rsid w:val="009E42E1"/>
    <w:rsid w:val="009E497F"/>
    <w:rsid w:val="009E4B9B"/>
    <w:rsid w:val="009E5A30"/>
    <w:rsid w:val="009F02C0"/>
    <w:rsid w:val="009F3FF2"/>
    <w:rsid w:val="009F59B6"/>
    <w:rsid w:val="009F68CA"/>
    <w:rsid w:val="009F773F"/>
    <w:rsid w:val="00A00B5E"/>
    <w:rsid w:val="00A02F47"/>
    <w:rsid w:val="00A07545"/>
    <w:rsid w:val="00A07AD7"/>
    <w:rsid w:val="00A10A1E"/>
    <w:rsid w:val="00A13394"/>
    <w:rsid w:val="00A143F0"/>
    <w:rsid w:val="00A150C2"/>
    <w:rsid w:val="00A17661"/>
    <w:rsid w:val="00A20591"/>
    <w:rsid w:val="00A212BC"/>
    <w:rsid w:val="00A229E3"/>
    <w:rsid w:val="00A23DA4"/>
    <w:rsid w:val="00A274DA"/>
    <w:rsid w:val="00A319D3"/>
    <w:rsid w:val="00A36A0A"/>
    <w:rsid w:val="00A412C8"/>
    <w:rsid w:val="00A41E12"/>
    <w:rsid w:val="00A4342E"/>
    <w:rsid w:val="00A4478B"/>
    <w:rsid w:val="00A449C5"/>
    <w:rsid w:val="00A47C33"/>
    <w:rsid w:val="00A514D6"/>
    <w:rsid w:val="00A566D5"/>
    <w:rsid w:val="00A57D71"/>
    <w:rsid w:val="00A602B1"/>
    <w:rsid w:val="00A6164B"/>
    <w:rsid w:val="00A62959"/>
    <w:rsid w:val="00A641B9"/>
    <w:rsid w:val="00A677F0"/>
    <w:rsid w:val="00A70795"/>
    <w:rsid w:val="00A7200E"/>
    <w:rsid w:val="00A72984"/>
    <w:rsid w:val="00A72F69"/>
    <w:rsid w:val="00A75509"/>
    <w:rsid w:val="00A75A93"/>
    <w:rsid w:val="00A85B2E"/>
    <w:rsid w:val="00A864E8"/>
    <w:rsid w:val="00A93AAA"/>
    <w:rsid w:val="00A93F12"/>
    <w:rsid w:val="00A94AAB"/>
    <w:rsid w:val="00A971DE"/>
    <w:rsid w:val="00AA3CB5"/>
    <w:rsid w:val="00AA52D8"/>
    <w:rsid w:val="00AA58A4"/>
    <w:rsid w:val="00AA7D4D"/>
    <w:rsid w:val="00AA7E05"/>
    <w:rsid w:val="00AD3769"/>
    <w:rsid w:val="00AD407F"/>
    <w:rsid w:val="00AD6597"/>
    <w:rsid w:val="00AD6774"/>
    <w:rsid w:val="00AD7ACF"/>
    <w:rsid w:val="00AE454A"/>
    <w:rsid w:val="00AE4821"/>
    <w:rsid w:val="00AE4E0C"/>
    <w:rsid w:val="00AE5CED"/>
    <w:rsid w:val="00AF1BDC"/>
    <w:rsid w:val="00AF3871"/>
    <w:rsid w:val="00B025B1"/>
    <w:rsid w:val="00B0317F"/>
    <w:rsid w:val="00B03D13"/>
    <w:rsid w:val="00B043BF"/>
    <w:rsid w:val="00B06C72"/>
    <w:rsid w:val="00B1140A"/>
    <w:rsid w:val="00B1231D"/>
    <w:rsid w:val="00B14752"/>
    <w:rsid w:val="00B2118C"/>
    <w:rsid w:val="00B21602"/>
    <w:rsid w:val="00B21FF7"/>
    <w:rsid w:val="00B2203E"/>
    <w:rsid w:val="00B2261D"/>
    <w:rsid w:val="00B24054"/>
    <w:rsid w:val="00B24717"/>
    <w:rsid w:val="00B25155"/>
    <w:rsid w:val="00B2589A"/>
    <w:rsid w:val="00B271C7"/>
    <w:rsid w:val="00B276BA"/>
    <w:rsid w:val="00B27E37"/>
    <w:rsid w:val="00B30127"/>
    <w:rsid w:val="00B302CC"/>
    <w:rsid w:val="00B329B5"/>
    <w:rsid w:val="00B35CEC"/>
    <w:rsid w:val="00B37DE8"/>
    <w:rsid w:val="00B42AF1"/>
    <w:rsid w:val="00B44410"/>
    <w:rsid w:val="00B4629D"/>
    <w:rsid w:val="00B50E80"/>
    <w:rsid w:val="00B54141"/>
    <w:rsid w:val="00B5534C"/>
    <w:rsid w:val="00B579CD"/>
    <w:rsid w:val="00B60C6F"/>
    <w:rsid w:val="00B616F2"/>
    <w:rsid w:val="00B61E89"/>
    <w:rsid w:val="00B62052"/>
    <w:rsid w:val="00B65A57"/>
    <w:rsid w:val="00B70DC0"/>
    <w:rsid w:val="00B72E33"/>
    <w:rsid w:val="00B73113"/>
    <w:rsid w:val="00B73DF2"/>
    <w:rsid w:val="00B77EBD"/>
    <w:rsid w:val="00B814F1"/>
    <w:rsid w:val="00B84BC6"/>
    <w:rsid w:val="00B87F25"/>
    <w:rsid w:val="00B90019"/>
    <w:rsid w:val="00B90068"/>
    <w:rsid w:val="00B9107C"/>
    <w:rsid w:val="00B923BD"/>
    <w:rsid w:val="00B94248"/>
    <w:rsid w:val="00B95D39"/>
    <w:rsid w:val="00B96644"/>
    <w:rsid w:val="00B96F10"/>
    <w:rsid w:val="00B97E16"/>
    <w:rsid w:val="00BA152E"/>
    <w:rsid w:val="00BA4061"/>
    <w:rsid w:val="00BA69E4"/>
    <w:rsid w:val="00BB2B60"/>
    <w:rsid w:val="00BB42FB"/>
    <w:rsid w:val="00BB434B"/>
    <w:rsid w:val="00BB72F3"/>
    <w:rsid w:val="00BC0D02"/>
    <w:rsid w:val="00BC3F74"/>
    <w:rsid w:val="00BC570A"/>
    <w:rsid w:val="00BD37F6"/>
    <w:rsid w:val="00BD3B3E"/>
    <w:rsid w:val="00BD6E86"/>
    <w:rsid w:val="00BD78E3"/>
    <w:rsid w:val="00BE043D"/>
    <w:rsid w:val="00BE50A8"/>
    <w:rsid w:val="00BE64CB"/>
    <w:rsid w:val="00BE77B3"/>
    <w:rsid w:val="00BF2301"/>
    <w:rsid w:val="00BF52C1"/>
    <w:rsid w:val="00BF6E5A"/>
    <w:rsid w:val="00BF7B3E"/>
    <w:rsid w:val="00C0021C"/>
    <w:rsid w:val="00C047B8"/>
    <w:rsid w:val="00C04F0E"/>
    <w:rsid w:val="00C06A4C"/>
    <w:rsid w:val="00C0791F"/>
    <w:rsid w:val="00C07A7E"/>
    <w:rsid w:val="00C11465"/>
    <w:rsid w:val="00C1195F"/>
    <w:rsid w:val="00C1273C"/>
    <w:rsid w:val="00C14620"/>
    <w:rsid w:val="00C201F2"/>
    <w:rsid w:val="00C20889"/>
    <w:rsid w:val="00C2102E"/>
    <w:rsid w:val="00C21750"/>
    <w:rsid w:val="00C24159"/>
    <w:rsid w:val="00C26636"/>
    <w:rsid w:val="00C26A06"/>
    <w:rsid w:val="00C27ADA"/>
    <w:rsid w:val="00C27D13"/>
    <w:rsid w:val="00C30DCC"/>
    <w:rsid w:val="00C30DDF"/>
    <w:rsid w:val="00C310A6"/>
    <w:rsid w:val="00C312A1"/>
    <w:rsid w:val="00C31D9E"/>
    <w:rsid w:val="00C32E44"/>
    <w:rsid w:val="00C34089"/>
    <w:rsid w:val="00C41084"/>
    <w:rsid w:val="00C44436"/>
    <w:rsid w:val="00C45CAF"/>
    <w:rsid w:val="00C46517"/>
    <w:rsid w:val="00C51A51"/>
    <w:rsid w:val="00C54072"/>
    <w:rsid w:val="00C57F9F"/>
    <w:rsid w:val="00C6019D"/>
    <w:rsid w:val="00C61E88"/>
    <w:rsid w:val="00C622B9"/>
    <w:rsid w:val="00C626F6"/>
    <w:rsid w:val="00C627BA"/>
    <w:rsid w:val="00C62DF7"/>
    <w:rsid w:val="00C62E31"/>
    <w:rsid w:val="00C63E3B"/>
    <w:rsid w:val="00C63F58"/>
    <w:rsid w:val="00C64C54"/>
    <w:rsid w:val="00C64C96"/>
    <w:rsid w:val="00C730E9"/>
    <w:rsid w:val="00C7632F"/>
    <w:rsid w:val="00C80613"/>
    <w:rsid w:val="00C87A71"/>
    <w:rsid w:val="00C90D1B"/>
    <w:rsid w:val="00C94A1D"/>
    <w:rsid w:val="00CA0395"/>
    <w:rsid w:val="00CA491C"/>
    <w:rsid w:val="00CA4E24"/>
    <w:rsid w:val="00CB0BCD"/>
    <w:rsid w:val="00CB1BED"/>
    <w:rsid w:val="00CB481A"/>
    <w:rsid w:val="00CB5C90"/>
    <w:rsid w:val="00CB73B9"/>
    <w:rsid w:val="00CC3563"/>
    <w:rsid w:val="00CD6ACC"/>
    <w:rsid w:val="00CD6EB7"/>
    <w:rsid w:val="00CE130F"/>
    <w:rsid w:val="00CE4320"/>
    <w:rsid w:val="00CE5C6A"/>
    <w:rsid w:val="00CE6998"/>
    <w:rsid w:val="00CF0B51"/>
    <w:rsid w:val="00CF3CE9"/>
    <w:rsid w:val="00CF46B6"/>
    <w:rsid w:val="00D0057F"/>
    <w:rsid w:val="00D0290A"/>
    <w:rsid w:val="00D0463B"/>
    <w:rsid w:val="00D04DAD"/>
    <w:rsid w:val="00D05ACE"/>
    <w:rsid w:val="00D05D71"/>
    <w:rsid w:val="00D06907"/>
    <w:rsid w:val="00D10431"/>
    <w:rsid w:val="00D11F79"/>
    <w:rsid w:val="00D1544E"/>
    <w:rsid w:val="00D21E3B"/>
    <w:rsid w:val="00D22921"/>
    <w:rsid w:val="00D3373F"/>
    <w:rsid w:val="00D36DF5"/>
    <w:rsid w:val="00D3735F"/>
    <w:rsid w:val="00D4063C"/>
    <w:rsid w:val="00D4305B"/>
    <w:rsid w:val="00D45708"/>
    <w:rsid w:val="00D5024D"/>
    <w:rsid w:val="00D512E1"/>
    <w:rsid w:val="00D5271C"/>
    <w:rsid w:val="00D541BE"/>
    <w:rsid w:val="00D627D2"/>
    <w:rsid w:val="00D65EB8"/>
    <w:rsid w:val="00D666E3"/>
    <w:rsid w:val="00D67B41"/>
    <w:rsid w:val="00D7075E"/>
    <w:rsid w:val="00D7209F"/>
    <w:rsid w:val="00D738E2"/>
    <w:rsid w:val="00D73DC0"/>
    <w:rsid w:val="00D74678"/>
    <w:rsid w:val="00D803A2"/>
    <w:rsid w:val="00D81799"/>
    <w:rsid w:val="00D829C4"/>
    <w:rsid w:val="00D831A5"/>
    <w:rsid w:val="00D83471"/>
    <w:rsid w:val="00D83A3C"/>
    <w:rsid w:val="00D840E3"/>
    <w:rsid w:val="00D90A10"/>
    <w:rsid w:val="00D910B1"/>
    <w:rsid w:val="00D91A23"/>
    <w:rsid w:val="00D91FBE"/>
    <w:rsid w:val="00D95CE2"/>
    <w:rsid w:val="00D95D08"/>
    <w:rsid w:val="00D97E7B"/>
    <w:rsid w:val="00DA1E4D"/>
    <w:rsid w:val="00DA1F03"/>
    <w:rsid w:val="00DA2CC5"/>
    <w:rsid w:val="00DA2FA9"/>
    <w:rsid w:val="00DA66DD"/>
    <w:rsid w:val="00DA74C0"/>
    <w:rsid w:val="00DB0FB1"/>
    <w:rsid w:val="00DB292D"/>
    <w:rsid w:val="00DB32EB"/>
    <w:rsid w:val="00DB558E"/>
    <w:rsid w:val="00DB5FF6"/>
    <w:rsid w:val="00DB7833"/>
    <w:rsid w:val="00DB7E08"/>
    <w:rsid w:val="00DC14D5"/>
    <w:rsid w:val="00DC16B4"/>
    <w:rsid w:val="00DC20AF"/>
    <w:rsid w:val="00DC2174"/>
    <w:rsid w:val="00DC2259"/>
    <w:rsid w:val="00DC2C0C"/>
    <w:rsid w:val="00DC37E2"/>
    <w:rsid w:val="00DC4807"/>
    <w:rsid w:val="00DC4A2B"/>
    <w:rsid w:val="00DC58A6"/>
    <w:rsid w:val="00DD0221"/>
    <w:rsid w:val="00DD0B85"/>
    <w:rsid w:val="00DD34BC"/>
    <w:rsid w:val="00DD6F30"/>
    <w:rsid w:val="00DE0388"/>
    <w:rsid w:val="00DE1292"/>
    <w:rsid w:val="00DE2F6D"/>
    <w:rsid w:val="00DE32D2"/>
    <w:rsid w:val="00DE62FA"/>
    <w:rsid w:val="00DE7A93"/>
    <w:rsid w:val="00DF1B02"/>
    <w:rsid w:val="00DF1DAB"/>
    <w:rsid w:val="00DF36ED"/>
    <w:rsid w:val="00DF418E"/>
    <w:rsid w:val="00DF42EE"/>
    <w:rsid w:val="00DF7233"/>
    <w:rsid w:val="00E029CE"/>
    <w:rsid w:val="00E04237"/>
    <w:rsid w:val="00E04A4A"/>
    <w:rsid w:val="00E05039"/>
    <w:rsid w:val="00E058D9"/>
    <w:rsid w:val="00E11A1E"/>
    <w:rsid w:val="00E11F26"/>
    <w:rsid w:val="00E13392"/>
    <w:rsid w:val="00E13436"/>
    <w:rsid w:val="00E14485"/>
    <w:rsid w:val="00E2018F"/>
    <w:rsid w:val="00E202AA"/>
    <w:rsid w:val="00E20784"/>
    <w:rsid w:val="00E218C5"/>
    <w:rsid w:val="00E24693"/>
    <w:rsid w:val="00E349B7"/>
    <w:rsid w:val="00E353A1"/>
    <w:rsid w:val="00E357AF"/>
    <w:rsid w:val="00E40138"/>
    <w:rsid w:val="00E40321"/>
    <w:rsid w:val="00E42698"/>
    <w:rsid w:val="00E5137F"/>
    <w:rsid w:val="00E55C8D"/>
    <w:rsid w:val="00E6063A"/>
    <w:rsid w:val="00E64EB1"/>
    <w:rsid w:val="00E663A4"/>
    <w:rsid w:val="00E66B70"/>
    <w:rsid w:val="00E66FC2"/>
    <w:rsid w:val="00E67C07"/>
    <w:rsid w:val="00E67D4C"/>
    <w:rsid w:val="00E755B8"/>
    <w:rsid w:val="00E772B3"/>
    <w:rsid w:val="00E77BFC"/>
    <w:rsid w:val="00E82D1B"/>
    <w:rsid w:val="00E844A6"/>
    <w:rsid w:val="00E84C4B"/>
    <w:rsid w:val="00E85EA5"/>
    <w:rsid w:val="00E86C8D"/>
    <w:rsid w:val="00E914E9"/>
    <w:rsid w:val="00E91B1B"/>
    <w:rsid w:val="00E9367F"/>
    <w:rsid w:val="00E97C13"/>
    <w:rsid w:val="00EA0789"/>
    <w:rsid w:val="00EA0CDD"/>
    <w:rsid w:val="00EA21D3"/>
    <w:rsid w:val="00EA3C09"/>
    <w:rsid w:val="00EA59B8"/>
    <w:rsid w:val="00EA6A9D"/>
    <w:rsid w:val="00EB1188"/>
    <w:rsid w:val="00EB23D9"/>
    <w:rsid w:val="00EB47B0"/>
    <w:rsid w:val="00EB6ED7"/>
    <w:rsid w:val="00EC0C6A"/>
    <w:rsid w:val="00EC1C14"/>
    <w:rsid w:val="00EC6351"/>
    <w:rsid w:val="00EC7056"/>
    <w:rsid w:val="00EC727D"/>
    <w:rsid w:val="00ED19C6"/>
    <w:rsid w:val="00ED6AE2"/>
    <w:rsid w:val="00EE0738"/>
    <w:rsid w:val="00EE0B36"/>
    <w:rsid w:val="00EE0CD4"/>
    <w:rsid w:val="00EE1787"/>
    <w:rsid w:val="00EE1BD4"/>
    <w:rsid w:val="00EE48D5"/>
    <w:rsid w:val="00EE730E"/>
    <w:rsid w:val="00EF0C6C"/>
    <w:rsid w:val="00EF250C"/>
    <w:rsid w:val="00EF4685"/>
    <w:rsid w:val="00EF4883"/>
    <w:rsid w:val="00EF5922"/>
    <w:rsid w:val="00EF5C94"/>
    <w:rsid w:val="00F01ABA"/>
    <w:rsid w:val="00F020CA"/>
    <w:rsid w:val="00F03111"/>
    <w:rsid w:val="00F063CA"/>
    <w:rsid w:val="00F066FF"/>
    <w:rsid w:val="00F068F9"/>
    <w:rsid w:val="00F07F90"/>
    <w:rsid w:val="00F1035C"/>
    <w:rsid w:val="00F1042A"/>
    <w:rsid w:val="00F1410D"/>
    <w:rsid w:val="00F17DF0"/>
    <w:rsid w:val="00F25904"/>
    <w:rsid w:val="00F30CBD"/>
    <w:rsid w:val="00F32DDD"/>
    <w:rsid w:val="00F3304B"/>
    <w:rsid w:val="00F34CF3"/>
    <w:rsid w:val="00F35BF6"/>
    <w:rsid w:val="00F40588"/>
    <w:rsid w:val="00F41366"/>
    <w:rsid w:val="00F43789"/>
    <w:rsid w:val="00F45168"/>
    <w:rsid w:val="00F47932"/>
    <w:rsid w:val="00F47D74"/>
    <w:rsid w:val="00F513AC"/>
    <w:rsid w:val="00F5242D"/>
    <w:rsid w:val="00F54D37"/>
    <w:rsid w:val="00F561F2"/>
    <w:rsid w:val="00F712F0"/>
    <w:rsid w:val="00F72301"/>
    <w:rsid w:val="00F759E8"/>
    <w:rsid w:val="00F762A1"/>
    <w:rsid w:val="00F772BA"/>
    <w:rsid w:val="00F837AA"/>
    <w:rsid w:val="00F85A4C"/>
    <w:rsid w:val="00F87B22"/>
    <w:rsid w:val="00F91517"/>
    <w:rsid w:val="00F923C7"/>
    <w:rsid w:val="00F9564E"/>
    <w:rsid w:val="00F963A0"/>
    <w:rsid w:val="00F96412"/>
    <w:rsid w:val="00FA162C"/>
    <w:rsid w:val="00FA3F52"/>
    <w:rsid w:val="00FA41CA"/>
    <w:rsid w:val="00FA52E2"/>
    <w:rsid w:val="00FB1535"/>
    <w:rsid w:val="00FB33ED"/>
    <w:rsid w:val="00FB3D5F"/>
    <w:rsid w:val="00FB3F38"/>
    <w:rsid w:val="00FB424E"/>
    <w:rsid w:val="00FB50E4"/>
    <w:rsid w:val="00FB592B"/>
    <w:rsid w:val="00FB65B0"/>
    <w:rsid w:val="00FB681C"/>
    <w:rsid w:val="00FB6886"/>
    <w:rsid w:val="00FB7D93"/>
    <w:rsid w:val="00FC4280"/>
    <w:rsid w:val="00FC51BE"/>
    <w:rsid w:val="00FC799B"/>
    <w:rsid w:val="00FD111D"/>
    <w:rsid w:val="00FD1419"/>
    <w:rsid w:val="00FD14DA"/>
    <w:rsid w:val="00FD3D51"/>
    <w:rsid w:val="00FD45E3"/>
    <w:rsid w:val="00FD4F06"/>
    <w:rsid w:val="00FD537F"/>
    <w:rsid w:val="00FD5D43"/>
    <w:rsid w:val="00FE1493"/>
    <w:rsid w:val="00FE293B"/>
    <w:rsid w:val="00FE3078"/>
    <w:rsid w:val="00FE36DB"/>
    <w:rsid w:val="00FE3C77"/>
    <w:rsid w:val="00FE7BC6"/>
    <w:rsid w:val="00FF0A72"/>
    <w:rsid w:val="00FF1A4E"/>
    <w:rsid w:val="00FF1CF6"/>
    <w:rsid w:val="00FF3147"/>
    <w:rsid w:val="00FF4305"/>
    <w:rsid w:val="00FF4AD3"/>
    <w:rsid w:val="01CF172C"/>
    <w:rsid w:val="01E99635"/>
    <w:rsid w:val="020D9298"/>
    <w:rsid w:val="0275408C"/>
    <w:rsid w:val="027D42DA"/>
    <w:rsid w:val="02856737"/>
    <w:rsid w:val="02D4B0C5"/>
    <w:rsid w:val="02D7403B"/>
    <w:rsid w:val="0309EC6D"/>
    <w:rsid w:val="030D3523"/>
    <w:rsid w:val="03186090"/>
    <w:rsid w:val="035CFE43"/>
    <w:rsid w:val="036D25E5"/>
    <w:rsid w:val="03BAA0E6"/>
    <w:rsid w:val="03F087CF"/>
    <w:rsid w:val="0410063B"/>
    <w:rsid w:val="043DA07B"/>
    <w:rsid w:val="0474442A"/>
    <w:rsid w:val="049905CD"/>
    <w:rsid w:val="04C5984B"/>
    <w:rsid w:val="04E68A45"/>
    <w:rsid w:val="05182F8D"/>
    <w:rsid w:val="06146B61"/>
    <w:rsid w:val="06185E96"/>
    <w:rsid w:val="0689EDD7"/>
    <w:rsid w:val="069F82D4"/>
    <w:rsid w:val="06E80DBE"/>
    <w:rsid w:val="06FB7F48"/>
    <w:rsid w:val="070EEEAC"/>
    <w:rsid w:val="0711BAC8"/>
    <w:rsid w:val="07657FE6"/>
    <w:rsid w:val="0768EF99"/>
    <w:rsid w:val="078F3BB4"/>
    <w:rsid w:val="07D5313E"/>
    <w:rsid w:val="086E69BF"/>
    <w:rsid w:val="096AD249"/>
    <w:rsid w:val="09EDC0FA"/>
    <w:rsid w:val="09FF9C67"/>
    <w:rsid w:val="0A0E7F98"/>
    <w:rsid w:val="0AC4D754"/>
    <w:rsid w:val="0B096F2C"/>
    <w:rsid w:val="0B1BEE8F"/>
    <w:rsid w:val="0B4205DC"/>
    <w:rsid w:val="0B79549C"/>
    <w:rsid w:val="0B889AB8"/>
    <w:rsid w:val="0BC218C4"/>
    <w:rsid w:val="0BD8F1BA"/>
    <w:rsid w:val="0C0096B6"/>
    <w:rsid w:val="0C33334C"/>
    <w:rsid w:val="0C8D8894"/>
    <w:rsid w:val="0CB9AE29"/>
    <w:rsid w:val="0D1ACCC2"/>
    <w:rsid w:val="0E3C8AAB"/>
    <w:rsid w:val="0E8DC658"/>
    <w:rsid w:val="0EB15AFC"/>
    <w:rsid w:val="0EF98FB3"/>
    <w:rsid w:val="0F3D7062"/>
    <w:rsid w:val="0F5B0343"/>
    <w:rsid w:val="0F5BB8B3"/>
    <w:rsid w:val="0F5D8D56"/>
    <w:rsid w:val="0FFAB0C5"/>
    <w:rsid w:val="103A2A27"/>
    <w:rsid w:val="107EB980"/>
    <w:rsid w:val="10C0C02B"/>
    <w:rsid w:val="110E0382"/>
    <w:rsid w:val="11547890"/>
    <w:rsid w:val="11720EB6"/>
    <w:rsid w:val="117A8C1C"/>
    <w:rsid w:val="11C9AC2C"/>
    <w:rsid w:val="1208F1A6"/>
    <w:rsid w:val="1231A5D5"/>
    <w:rsid w:val="12619627"/>
    <w:rsid w:val="127D2C8F"/>
    <w:rsid w:val="128F3DB0"/>
    <w:rsid w:val="1290AD60"/>
    <w:rsid w:val="12A7F09C"/>
    <w:rsid w:val="12FCBBC3"/>
    <w:rsid w:val="13D29AF0"/>
    <w:rsid w:val="14149AA9"/>
    <w:rsid w:val="146248C2"/>
    <w:rsid w:val="1463805E"/>
    <w:rsid w:val="149F2FE6"/>
    <w:rsid w:val="14CAA778"/>
    <w:rsid w:val="14D8FE43"/>
    <w:rsid w:val="15451D79"/>
    <w:rsid w:val="157E27B2"/>
    <w:rsid w:val="15D70D52"/>
    <w:rsid w:val="1641112A"/>
    <w:rsid w:val="16593239"/>
    <w:rsid w:val="16E85085"/>
    <w:rsid w:val="174564E3"/>
    <w:rsid w:val="176C87A6"/>
    <w:rsid w:val="178BCEBE"/>
    <w:rsid w:val="17A3BC54"/>
    <w:rsid w:val="181468E0"/>
    <w:rsid w:val="182084D4"/>
    <w:rsid w:val="18410C7B"/>
    <w:rsid w:val="186655CE"/>
    <w:rsid w:val="188B2E9A"/>
    <w:rsid w:val="18F86456"/>
    <w:rsid w:val="1932AA66"/>
    <w:rsid w:val="1950EDE3"/>
    <w:rsid w:val="1997A016"/>
    <w:rsid w:val="19A17742"/>
    <w:rsid w:val="19E487A6"/>
    <w:rsid w:val="1A672AD2"/>
    <w:rsid w:val="1A98AD2E"/>
    <w:rsid w:val="1AB14E5C"/>
    <w:rsid w:val="1AE77E95"/>
    <w:rsid w:val="1AF19212"/>
    <w:rsid w:val="1B5DDF1A"/>
    <w:rsid w:val="1B904BAE"/>
    <w:rsid w:val="1BAE9F2D"/>
    <w:rsid w:val="1BC05076"/>
    <w:rsid w:val="1BC55E72"/>
    <w:rsid w:val="1C13CF5A"/>
    <w:rsid w:val="1C251CD3"/>
    <w:rsid w:val="1C27F97B"/>
    <w:rsid w:val="1C88F022"/>
    <w:rsid w:val="1D0B2AED"/>
    <w:rsid w:val="1D3FAAA0"/>
    <w:rsid w:val="1D9539EC"/>
    <w:rsid w:val="1D983CCC"/>
    <w:rsid w:val="1DD8066C"/>
    <w:rsid w:val="1DE9B8C4"/>
    <w:rsid w:val="1EC71DB1"/>
    <w:rsid w:val="1F8D2853"/>
    <w:rsid w:val="1F959055"/>
    <w:rsid w:val="1F9D06D6"/>
    <w:rsid w:val="201BC727"/>
    <w:rsid w:val="20EFF0EF"/>
    <w:rsid w:val="2133632B"/>
    <w:rsid w:val="21BCA7A6"/>
    <w:rsid w:val="21EEE288"/>
    <w:rsid w:val="2232322D"/>
    <w:rsid w:val="22436E06"/>
    <w:rsid w:val="227CE160"/>
    <w:rsid w:val="22E3D5A4"/>
    <w:rsid w:val="23137696"/>
    <w:rsid w:val="231B96F9"/>
    <w:rsid w:val="234C0232"/>
    <w:rsid w:val="234CC744"/>
    <w:rsid w:val="24876D9B"/>
    <w:rsid w:val="24BF8627"/>
    <w:rsid w:val="25268F6E"/>
    <w:rsid w:val="252AD0DC"/>
    <w:rsid w:val="2535D7D9"/>
    <w:rsid w:val="255491E8"/>
    <w:rsid w:val="2556AB94"/>
    <w:rsid w:val="2591AB6D"/>
    <w:rsid w:val="2637317B"/>
    <w:rsid w:val="263EB2B9"/>
    <w:rsid w:val="26442612"/>
    <w:rsid w:val="264AA149"/>
    <w:rsid w:val="2681A157"/>
    <w:rsid w:val="26928B30"/>
    <w:rsid w:val="26929311"/>
    <w:rsid w:val="26975D71"/>
    <w:rsid w:val="26A5E7D8"/>
    <w:rsid w:val="26EB3ADB"/>
    <w:rsid w:val="271C22D3"/>
    <w:rsid w:val="27235BF8"/>
    <w:rsid w:val="278D1246"/>
    <w:rsid w:val="27AA3373"/>
    <w:rsid w:val="27D1083A"/>
    <w:rsid w:val="27FD2CAF"/>
    <w:rsid w:val="282257F6"/>
    <w:rsid w:val="289C29D1"/>
    <w:rsid w:val="28D84841"/>
    <w:rsid w:val="28D9CABA"/>
    <w:rsid w:val="28E2AFC3"/>
    <w:rsid w:val="297DE2EF"/>
    <w:rsid w:val="297F594A"/>
    <w:rsid w:val="298FEF8D"/>
    <w:rsid w:val="29DD6E84"/>
    <w:rsid w:val="2A4238C6"/>
    <w:rsid w:val="2A4C3CF3"/>
    <w:rsid w:val="2A6065C2"/>
    <w:rsid w:val="2A7FBC2F"/>
    <w:rsid w:val="2AF22B0A"/>
    <w:rsid w:val="2B76AD9C"/>
    <w:rsid w:val="2B8012AE"/>
    <w:rsid w:val="2BB934BB"/>
    <w:rsid w:val="2BC418FF"/>
    <w:rsid w:val="2BCB9C74"/>
    <w:rsid w:val="2C28CDB0"/>
    <w:rsid w:val="2C2B1F6D"/>
    <w:rsid w:val="2C6F4CD2"/>
    <w:rsid w:val="2C799394"/>
    <w:rsid w:val="2CD22E87"/>
    <w:rsid w:val="2CD8EC6E"/>
    <w:rsid w:val="2D2F2C6A"/>
    <w:rsid w:val="2D5BEC90"/>
    <w:rsid w:val="2D85EF74"/>
    <w:rsid w:val="2DB35E57"/>
    <w:rsid w:val="2DE6D2E8"/>
    <w:rsid w:val="2E047925"/>
    <w:rsid w:val="2E0F73E3"/>
    <w:rsid w:val="2E3403E3"/>
    <w:rsid w:val="2E3FADBE"/>
    <w:rsid w:val="2E4B7813"/>
    <w:rsid w:val="2EFAB3F2"/>
    <w:rsid w:val="2F0F6E06"/>
    <w:rsid w:val="2F46651D"/>
    <w:rsid w:val="2F887D51"/>
    <w:rsid w:val="2F8F40E4"/>
    <w:rsid w:val="2FC1D78B"/>
    <w:rsid w:val="2FE7B16A"/>
    <w:rsid w:val="30284245"/>
    <w:rsid w:val="304531A3"/>
    <w:rsid w:val="306C55B7"/>
    <w:rsid w:val="30D9D0CD"/>
    <w:rsid w:val="30E32DD9"/>
    <w:rsid w:val="30F6F13F"/>
    <w:rsid w:val="312E6BA3"/>
    <w:rsid w:val="3136FF63"/>
    <w:rsid w:val="31931E76"/>
    <w:rsid w:val="327EB81B"/>
    <w:rsid w:val="328C4060"/>
    <w:rsid w:val="3389A4EA"/>
    <w:rsid w:val="339B4DFE"/>
    <w:rsid w:val="34724D52"/>
    <w:rsid w:val="34907C13"/>
    <w:rsid w:val="34B2C90F"/>
    <w:rsid w:val="34BF32D3"/>
    <w:rsid w:val="356811F2"/>
    <w:rsid w:val="35E4B59A"/>
    <w:rsid w:val="35EFCFF6"/>
    <w:rsid w:val="35FB00F4"/>
    <w:rsid w:val="35FDCB1E"/>
    <w:rsid w:val="3637F3C8"/>
    <w:rsid w:val="36417878"/>
    <w:rsid w:val="36DA09CE"/>
    <w:rsid w:val="36FAE860"/>
    <w:rsid w:val="36FF2F75"/>
    <w:rsid w:val="3741CA6B"/>
    <w:rsid w:val="3752AA77"/>
    <w:rsid w:val="378B88CE"/>
    <w:rsid w:val="37BB3BFD"/>
    <w:rsid w:val="383474A4"/>
    <w:rsid w:val="383DC33D"/>
    <w:rsid w:val="3870A478"/>
    <w:rsid w:val="38A74CAC"/>
    <w:rsid w:val="38BD2D4A"/>
    <w:rsid w:val="38CC19B0"/>
    <w:rsid w:val="38CDCEBD"/>
    <w:rsid w:val="39DC4F92"/>
    <w:rsid w:val="3A11F1BE"/>
    <w:rsid w:val="3A22E575"/>
    <w:rsid w:val="3A51962A"/>
    <w:rsid w:val="3A56DEA0"/>
    <w:rsid w:val="3AAE00E5"/>
    <w:rsid w:val="3AB9BD65"/>
    <w:rsid w:val="3AC5A556"/>
    <w:rsid w:val="3ACB539B"/>
    <w:rsid w:val="3AE7D430"/>
    <w:rsid w:val="3B4776E3"/>
    <w:rsid w:val="3BA12CD6"/>
    <w:rsid w:val="3BAC6ABC"/>
    <w:rsid w:val="3C1378A9"/>
    <w:rsid w:val="3C306F83"/>
    <w:rsid w:val="3C4431A6"/>
    <w:rsid w:val="3C81AB1F"/>
    <w:rsid w:val="3CA83571"/>
    <w:rsid w:val="3D24ABB7"/>
    <w:rsid w:val="3D27894E"/>
    <w:rsid w:val="3D77341B"/>
    <w:rsid w:val="3D9129FC"/>
    <w:rsid w:val="3DA480F9"/>
    <w:rsid w:val="3DB16B53"/>
    <w:rsid w:val="3DD0E83F"/>
    <w:rsid w:val="3E8F90B9"/>
    <w:rsid w:val="3EE2093E"/>
    <w:rsid w:val="3F156869"/>
    <w:rsid w:val="3F3D6846"/>
    <w:rsid w:val="3F48A811"/>
    <w:rsid w:val="3F4C9B65"/>
    <w:rsid w:val="3F80E0DB"/>
    <w:rsid w:val="3FBA6DBF"/>
    <w:rsid w:val="4005C9EE"/>
    <w:rsid w:val="4055CA97"/>
    <w:rsid w:val="40648E47"/>
    <w:rsid w:val="408797D1"/>
    <w:rsid w:val="40C40510"/>
    <w:rsid w:val="40E1DD3C"/>
    <w:rsid w:val="4112CC3D"/>
    <w:rsid w:val="41435222"/>
    <w:rsid w:val="41CA150A"/>
    <w:rsid w:val="41D278DA"/>
    <w:rsid w:val="41E73FED"/>
    <w:rsid w:val="42088DA6"/>
    <w:rsid w:val="423736A4"/>
    <w:rsid w:val="425463B2"/>
    <w:rsid w:val="4263614F"/>
    <w:rsid w:val="42A22552"/>
    <w:rsid w:val="42B4EFA2"/>
    <w:rsid w:val="42D9657F"/>
    <w:rsid w:val="42E7CD3B"/>
    <w:rsid w:val="42EC34F8"/>
    <w:rsid w:val="438C6A9E"/>
    <w:rsid w:val="439CCC01"/>
    <w:rsid w:val="4465053B"/>
    <w:rsid w:val="447DA9D1"/>
    <w:rsid w:val="44878858"/>
    <w:rsid w:val="44AA23E8"/>
    <w:rsid w:val="44C1E12D"/>
    <w:rsid w:val="4533FBDA"/>
    <w:rsid w:val="45517B90"/>
    <w:rsid w:val="4576DE67"/>
    <w:rsid w:val="459251E0"/>
    <w:rsid w:val="45D14B41"/>
    <w:rsid w:val="464658F0"/>
    <w:rsid w:val="46996D7D"/>
    <w:rsid w:val="469C8E62"/>
    <w:rsid w:val="469ED6BC"/>
    <w:rsid w:val="47211964"/>
    <w:rsid w:val="477EA50D"/>
    <w:rsid w:val="478BEC94"/>
    <w:rsid w:val="47B449F3"/>
    <w:rsid w:val="47BC6EDC"/>
    <w:rsid w:val="47C8B9F0"/>
    <w:rsid w:val="484AE61D"/>
    <w:rsid w:val="486F748E"/>
    <w:rsid w:val="4898030C"/>
    <w:rsid w:val="48ECD5E1"/>
    <w:rsid w:val="48F2EC6F"/>
    <w:rsid w:val="492DB21B"/>
    <w:rsid w:val="49934175"/>
    <w:rsid w:val="49A4C02E"/>
    <w:rsid w:val="49B5911F"/>
    <w:rsid w:val="49D4DB40"/>
    <w:rsid w:val="49E5CAFF"/>
    <w:rsid w:val="49F21202"/>
    <w:rsid w:val="4A9C9ACB"/>
    <w:rsid w:val="4AB8B863"/>
    <w:rsid w:val="4AF1A77C"/>
    <w:rsid w:val="4B39257A"/>
    <w:rsid w:val="4B44F266"/>
    <w:rsid w:val="4B7FC78A"/>
    <w:rsid w:val="4B941553"/>
    <w:rsid w:val="4BB92D92"/>
    <w:rsid w:val="4BE849E5"/>
    <w:rsid w:val="4C108615"/>
    <w:rsid w:val="4CA4E58F"/>
    <w:rsid w:val="4CB976E6"/>
    <w:rsid w:val="4CD50C44"/>
    <w:rsid w:val="4CE57D76"/>
    <w:rsid w:val="4CF61399"/>
    <w:rsid w:val="4D674F26"/>
    <w:rsid w:val="4D712076"/>
    <w:rsid w:val="4D7F555D"/>
    <w:rsid w:val="4E128D5A"/>
    <w:rsid w:val="4EDEAA14"/>
    <w:rsid w:val="4F72EA1E"/>
    <w:rsid w:val="50146759"/>
    <w:rsid w:val="50392A1F"/>
    <w:rsid w:val="508BB1A5"/>
    <w:rsid w:val="50B6DE8C"/>
    <w:rsid w:val="50F24087"/>
    <w:rsid w:val="51146267"/>
    <w:rsid w:val="518DA8A0"/>
    <w:rsid w:val="51AC4B53"/>
    <w:rsid w:val="51BA5748"/>
    <w:rsid w:val="51C925D9"/>
    <w:rsid w:val="51E01A18"/>
    <w:rsid w:val="51FA978A"/>
    <w:rsid w:val="529EE501"/>
    <w:rsid w:val="52B26FA9"/>
    <w:rsid w:val="52E9A8E6"/>
    <w:rsid w:val="52EF3DAD"/>
    <w:rsid w:val="52FA10F6"/>
    <w:rsid w:val="53471000"/>
    <w:rsid w:val="5347B976"/>
    <w:rsid w:val="534B5ACA"/>
    <w:rsid w:val="535E2488"/>
    <w:rsid w:val="539869B4"/>
    <w:rsid w:val="539ED32B"/>
    <w:rsid w:val="5424486B"/>
    <w:rsid w:val="54646054"/>
    <w:rsid w:val="547F95E6"/>
    <w:rsid w:val="54B81845"/>
    <w:rsid w:val="54F3808C"/>
    <w:rsid w:val="54F96C28"/>
    <w:rsid w:val="5523D65E"/>
    <w:rsid w:val="552DA308"/>
    <w:rsid w:val="552F1EF1"/>
    <w:rsid w:val="5531D783"/>
    <w:rsid w:val="556A6395"/>
    <w:rsid w:val="556E44F2"/>
    <w:rsid w:val="55E44551"/>
    <w:rsid w:val="55FB3244"/>
    <w:rsid w:val="56019816"/>
    <w:rsid w:val="56166383"/>
    <w:rsid w:val="561B4524"/>
    <w:rsid w:val="56486118"/>
    <w:rsid w:val="566F4AE5"/>
    <w:rsid w:val="570F6973"/>
    <w:rsid w:val="573AD58A"/>
    <w:rsid w:val="5755ED42"/>
    <w:rsid w:val="57724917"/>
    <w:rsid w:val="578770E9"/>
    <w:rsid w:val="579AB2F3"/>
    <w:rsid w:val="57C226F9"/>
    <w:rsid w:val="5801E2B1"/>
    <w:rsid w:val="58B4677A"/>
    <w:rsid w:val="58B88F71"/>
    <w:rsid w:val="58E42959"/>
    <w:rsid w:val="590FE775"/>
    <w:rsid w:val="591CE546"/>
    <w:rsid w:val="594D4079"/>
    <w:rsid w:val="597BDA59"/>
    <w:rsid w:val="5A3D20BF"/>
    <w:rsid w:val="5A41ADBF"/>
    <w:rsid w:val="5ACF8791"/>
    <w:rsid w:val="5AE9CEEC"/>
    <w:rsid w:val="5AED4AB0"/>
    <w:rsid w:val="5B03BDCE"/>
    <w:rsid w:val="5B05B863"/>
    <w:rsid w:val="5B42DFBB"/>
    <w:rsid w:val="5B571045"/>
    <w:rsid w:val="5B676455"/>
    <w:rsid w:val="5BDE7088"/>
    <w:rsid w:val="5BF3D4A7"/>
    <w:rsid w:val="5BF7B8A8"/>
    <w:rsid w:val="5C05BEB0"/>
    <w:rsid w:val="5C3E29F4"/>
    <w:rsid w:val="5C477A6D"/>
    <w:rsid w:val="5C8C9EF4"/>
    <w:rsid w:val="5CA3D196"/>
    <w:rsid w:val="5D92500E"/>
    <w:rsid w:val="5DAB2577"/>
    <w:rsid w:val="5E3A5F45"/>
    <w:rsid w:val="5E9CA2BC"/>
    <w:rsid w:val="5EE2170A"/>
    <w:rsid w:val="5F13D6E6"/>
    <w:rsid w:val="5F4A4906"/>
    <w:rsid w:val="5F5D6C98"/>
    <w:rsid w:val="5F95EA26"/>
    <w:rsid w:val="5F97717B"/>
    <w:rsid w:val="5FB9E5D8"/>
    <w:rsid w:val="6036F1D8"/>
    <w:rsid w:val="607501DE"/>
    <w:rsid w:val="6093EF6C"/>
    <w:rsid w:val="60AD97DA"/>
    <w:rsid w:val="60B18516"/>
    <w:rsid w:val="60DEE84E"/>
    <w:rsid w:val="60E89361"/>
    <w:rsid w:val="615B50BF"/>
    <w:rsid w:val="618A01C8"/>
    <w:rsid w:val="619C8E74"/>
    <w:rsid w:val="61C3AF43"/>
    <w:rsid w:val="6214AFB2"/>
    <w:rsid w:val="6259434C"/>
    <w:rsid w:val="62683633"/>
    <w:rsid w:val="628A0827"/>
    <w:rsid w:val="6304EB16"/>
    <w:rsid w:val="6326EFFE"/>
    <w:rsid w:val="632814F8"/>
    <w:rsid w:val="63325ED5"/>
    <w:rsid w:val="636E7C24"/>
    <w:rsid w:val="63B840A4"/>
    <w:rsid w:val="63D912A8"/>
    <w:rsid w:val="640571ED"/>
    <w:rsid w:val="647C9BDA"/>
    <w:rsid w:val="6480866B"/>
    <w:rsid w:val="64A4E436"/>
    <w:rsid w:val="6523C582"/>
    <w:rsid w:val="6566431C"/>
    <w:rsid w:val="65789BA9"/>
    <w:rsid w:val="65947645"/>
    <w:rsid w:val="65CDFF2C"/>
    <w:rsid w:val="65E98587"/>
    <w:rsid w:val="66434484"/>
    <w:rsid w:val="66588520"/>
    <w:rsid w:val="66C909D3"/>
    <w:rsid w:val="66CFA772"/>
    <w:rsid w:val="67417641"/>
    <w:rsid w:val="67679989"/>
    <w:rsid w:val="679D7752"/>
    <w:rsid w:val="67B1D557"/>
    <w:rsid w:val="67C0534E"/>
    <w:rsid w:val="67CFBC17"/>
    <w:rsid w:val="68A0784E"/>
    <w:rsid w:val="68C8FBE1"/>
    <w:rsid w:val="68CAA639"/>
    <w:rsid w:val="68E680AB"/>
    <w:rsid w:val="68EE1460"/>
    <w:rsid w:val="6917CBDE"/>
    <w:rsid w:val="69ABDD83"/>
    <w:rsid w:val="69C80770"/>
    <w:rsid w:val="69FB33CC"/>
    <w:rsid w:val="6A6DCE96"/>
    <w:rsid w:val="6A869F0C"/>
    <w:rsid w:val="6A878020"/>
    <w:rsid w:val="6A93D231"/>
    <w:rsid w:val="6AC82131"/>
    <w:rsid w:val="6AFE6E63"/>
    <w:rsid w:val="6B00172A"/>
    <w:rsid w:val="6B0A2899"/>
    <w:rsid w:val="6B0CB9BB"/>
    <w:rsid w:val="6B178E6C"/>
    <w:rsid w:val="6B8DF7CD"/>
    <w:rsid w:val="6BC32618"/>
    <w:rsid w:val="6BE42580"/>
    <w:rsid w:val="6C2906F0"/>
    <w:rsid w:val="6C872112"/>
    <w:rsid w:val="6CD86DA2"/>
    <w:rsid w:val="6D1B5E6C"/>
    <w:rsid w:val="6D21F324"/>
    <w:rsid w:val="6D2BE277"/>
    <w:rsid w:val="6D489625"/>
    <w:rsid w:val="6D75B358"/>
    <w:rsid w:val="6D813C7F"/>
    <w:rsid w:val="6D8669AF"/>
    <w:rsid w:val="6DAC01EE"/>
    <w:rsid w:val="6DB3482B"/>
    <w:rsid w:val="6DD8E62A"/>
    <w:rsid w:val="6DFD3AC7"/>
    <w:rsid w:val="6E75DACD"/>
    <w:rsid w:val="6E9A212A"/>
    <w:rsid w:val="6F89C946"/>
    <w:rsid w:val="6FC56CE3"/>
    <w:rsid w:val="700160D8"/>
    <w:rsid w:val="701C9F74"/>
    <w:rsid w:val="708A5A32"/>
    <w:rsid w:val="709D67C7"/>
    <w:rsid w:val="70AC603A"/>
    <w:rsid w:val="70B8E780"/>
    <w:rsid w:val="717559A8"/>
    <w:rsid w:val="719B6055"/>
    <w:rsid w:val="719BB9AC"/>
    <w:rsid w:val="71A44F98"/>
    <w:rsid w:val="71B69F87"/>
    <w:rsid w:val="71E2EBEE"/>
    <w:rsid w:val="71EE6FD5"/>
    <w:rsid w:val="7203FE5E"/>
    <w:rsid w:val="7244E5EE"/>
    <w:rsid w:val="72564A81"/>
    <w:rsid w:val="72A561C6"/>
    <w:rsid w:val="731B494E"/>
    <w:rsid w:val="73253FC8"/>
    <w:rsid w:val="7329F341"/>
    <w:rsid w:val="735251D7"/>
    <w:rsid w:val="745F0027"/>
    <w:rsid w:val="746CA2A7"/>
    <w:rsid w:val="748629E4"/>
    <w:rsid w:val="74A50A62"/>
    <w:rsid w:val="74A94F05"/>
    <w:rsid w:val="74CE71BF"/>
    <w:rsid w:val="75A1FF75"/>
    <w:rsid w:val="75E8D8D5"/>
    <w:rsid w:val="767B3F1E"/>
    <w:rsid w:val="7683FD83"/>
    <w:rsid w:val="76C46FDC"/>
    <w:rsid w:val="76E5413B"/>
    <w:rsid w:val="76E8FD54"/>
    <w:rsid w:val="77494DBE"/>
    <w:rsid w:val="774E005C"/>
    <w:rsid w:val="775462E0"/>
    <w:rsid w:val="779AC2DD"/>
    <w:rsid w:val="77C03D11"/>
    <w:rsid w:val="77FE3A87"/>
    <w:rsid w:val="781D29A8"/>
    <w:rsid w:val="7875B50C"/>
    <w:rsid w:val="7883D2EC"/>
    <w:rsid w:val="78AED731"/>
    <w:rsid w:val="78AEE405"/>
    <w:rsid w:val="78BC347D"/>
    <w:rsid w:val="78DD5165"/>
    <w:rsid w:val="78E1E373"/>
    <w:rsid w:val="79111968"/>
    <w:rsid w:val="7915E82B"/>
    <w:rsid w:val="797EF207"/>
    <w:rsid w:val="79CD86DE"/>
    <w:rsid w:val="79D39C91"/>
    <w:rsid w:val="7A269E80"/>
    <w:rsid w:val="7A69322B"/>
    <w:rsid w:val="7A7F5E73"/>
    <w:rsid w:val="7A959F7D"/>
    <w:rsid w:val="7B179B32"/>
    <w:rsid w:val="7B23416A"/>
    <w:rsid w:val="7B4002C7"/>
    <w:rsid w:val="7BA23651"/>
    <w:rsid w:val="7C7E6D84"/>
    <w:rsid w:val="7C8F96F0"/>
    <w:rsid w:val="7CE06452"/>
    <w:rsid w:val="7CE24A31"/>
    <w:rsid w:val="7CEEC17B"/>
    <w:rsid w:val="7D44802B"/>
    <w:rsid w:val="7D48BE65"/>
    <w:rsid w:val="7D5FA704"/>
    <w:rsid w:val="7D88407C"/>
    <w:rsid w:val="7D9884DE"/>
    <w:rsid w:val="7DAA8313"/>
    <w:rsid w:val="7DB0764D"/>
    <w:rsid w:val="7DB89443"/>
    <w:rsid w:val="7DF780DD"/>
    <w:rsid w:val="7E2826F5"/>
    <w:rsid w:val="7E5F64CC"/>
    <w:rsid w:val="7EC4C56B"/>
    <w:rsid w:val="7F009E91"/>
    <w:rsid w:val="7F3622A6"/>
    <w:rsid w:val="7F871621"/>
    <w:rsid w:val="7FB31209"/>
    <w:rsid w:val="7FF17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9F12"/>
  <w15:docId w15:val="{552D8624-20B8-4F06-857D-2B221FA4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A2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A2B"/>
  </w:style>
  <w:style w:type="paragraph" w:styleId="Footer">
    <w:name w:val="footer"/>
    <w:basedOn w:val="Normal"/>
    <w:link w:val="FooterChar"/>
    <w:uiPriority w:val="99"/>
    <w:unhideWhenUsed/>
    <w:rsid w:val="00DC4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A2B"/>
  </w:style>
  <w:style w:type="character" w:styleId="CommentReference">
    <w:name w:val="annotation reference"/>
    <w:basedOn w:val="DefaultParagraphFont"/>
    <w:uiPriority w:val="99"/>
    <w:semiHidden/>
    <w:unhideWhenUsed/>
    <w:rsid w:val="00EE0CD4"/>
    <w:rPr>
      <w:sz w:val="16"/>
      <w:szCs w:val="16"/>
    </w:rPr>
  </w:style>
  <w:style w:type="paragraph" w:styleId="CommentText">
    <w:name w:val="annotation text"/>
    <w:basedOn w:val="Normal"/>
    <w:link w:val="CommentTextChar"/>
    <w:uiPriority w:val="99"/>
    <w:unhideWhenUsed/>
    <w:rsid w:val="00EE0CD4"/>
    <w:pPr>
      <w:spacing w:line="240" w:lineRule="auto"/>
    </w:pPr>
    <w:rPr>
      <w:sz w:val="20"/>
      <w:szCs w:val="20"/>
    </w:rPr>
  </w:style>
  <w:style w:type="character" w:customStyle="1" w:styleId="CommentTextChar">
    <w:name w:val="Comment Text Char"/>
    <w:basedOn w:val="DefaultParagraphFont"/>
    <w:link w:val="CommentText"/>
    <w:uiPriority w:val="99"/>
    <w:rsid w:val="00EE0CD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E0CD4"/>
    <w:rPr>
      <w:b/>
      <w:bCs/>
    </w:rPr>
  </w:style>
  <w:style w:type="character" w:customStyle="1" w:styleId="CommentSubjectChar">
    <w:name w:val="Comment Subject Char"/>
    <w:basedOn w:val="CommentTextChar"/>
    <w:link w:val="CommentSubject"/>
    <w:uiPriority w:val="99"/>
    <w:semiHidden/>
    <w:rsid w:val="00EE0CD4"/>
    <w:rPr>
      <w:rFonts w:eastAsiaTheme="minorEastAsia"/>
      <w:b/>
      <w:bCs/>
      <w:sz w:val="20"/>
      <w:szCs w:val="20"/>
    </w:rPr>
  </w:style>
  <w:style w:type="paragraph" w:styleId="NormalWeb">
    <w:name w:val="Normal (Web)"/>
    <w:basedOn w:val="Normal"/>
    <w:uiPriority w:val="99"/>
    <w:semiHidden/>
    <w:unhideWhenUsed/>
    <w:rsid w:val="00E2018F"/>
    <w:rPr>
      <w:rFonts w:ascii="Times New Roman" w:hAnsi="Times New Roman" w:cs="Times New Roman"/>
      <w:sz w:val="24"/>
      <w:szCs w:val="24"/>
    </w:rPr>
  </w:style>
  <w:style w:type="paragraph" w:styleId="ListParagraph">
    <w:name w:val="List Paragraph"/>
    <w:basedOn w:val="Normal"/>
    <w:uiPriority w:val="34"/>
    <w:qFormat/>
    <w:rsid w:val="00FC4280"/>
    <w:pPr>
      <w:ind w:left="720"/>
      <w:contextualSpacing/>
    </w:pPr>
  </w:style>
  <w:style w:type="paragraph" w:styleId="FootnoteText">
    <w:name w:val="footnote text"/>
    <w:basedOn w:val="Normal"/>
    <w:link w:val="FootnoteTextChar"/>
    <w:uiPriority w:val="99"/>
    <w:semiHidden/>
    <w:unhideWhenUsed/>
    <w:rsid w:val="007871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1A8"/>
    <w:rPr>
      <w:rFonts w:eastAsiaTheme="minorEastAsia"/>
      <w:sz w:val="20"/>
      <w:szCs w:val="20"/>
    </w:rPr>
  </w:style>
  <w:style w:type="character" w:styleId="FootnoteReference">
    <w:name w:val="footnote reference"/>
    <w:basedOn w:val="DefaultParagraphFont"/>
    <w:uiPriority w:val="99"/>
    <w:semiHidden/>
    <w:unhideWhenUsed/>
    <w:rsid w:val="007871A8"/>
    <w:rPr>
      <w:vertAlign w:val="superscript"/>
    </w:rPr>
  </w:style>
  <w:style w:type="character" w:styleId="Hyperlink">
    <w:name w:val="Hyperlink"/>
    <w:basedOn w:val="DefaultParagraphFont"/>
    <w:uiPriority w:val="99"/>
    <w:unhideWhenUsed/>
    <w:rsid w:val="00597B62"/>
    <w:rPr>
      <w:color w:val="0000FF"/>
      <w:u w:val="single"/>
    </w:rPr>
  </w:style>
  <w:style w:type="paragraph" w:styleId="Revision">
    <w:name w:val="Revision"/>
    <w:hidden/>
    <w:uiPriority w:val="99"/>
    <w:semiHidden/>
    <w:rsid w:val="009D11F5"/>
    <w:pPr>
      <w:spacing w:after="0" w:line="240" w:lineRule="auto"/>
    </w:pPr>
    <w:rPr>
      <w:rFonts w:eastAsiaTheme="minorEastAsia"/>
    </w:rPr>
  </w:style>
  <w:style w:type="character" w:styleId="UnresolvedMention">
    <w:name w:val="Unresolved Mention"/>
    <w:basedOn w:val="DefaultParagraphFont"/>
    <w:uiPriority w:val="99"/>
    <w:semiHidden/>
    <w:unhideWhenUsed/>
    <w:rsid w:val="00AD6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18736">
      <w:bodyDiv w:val="1"/>
      <w:marLeft w:val="0"/>
      <w:marRight w:val="0"/>
      <w:marTop w:val="0"/>
      <w:marBottom w:val="0"/>
      <w:divBdr>
        <w:top w:val="none" w:sz="0" w:space="0" w:color="auto"/>
        <w:left w:val="none" w:sz="0" w:space="0" w:color="auto"/>
        <w:bottom w:val="none" w:sz="0" w:space="0" w:color="auto"/>
        <w:right w:val="none" w:sz="0" w:space="0" w:color="auto"/>
      </w:divBdr>
    </w:div>
    <w:div w:id="1591816681">
      <w:bodyDiv w:val="1"/>
      <w:marLeft w:val="0"/>
      <w:marRight w:val="0"/>
      <w:marTop w:val="0"/>
      <w:marBottom w:val="0"/>
      <w:divBdr>
        <w:top w:val="none" w:sz="0" w:space="0" w:color="auto"/>
        <w:left w:val="none" w:sz="0" w:space="0" w:color="auto"/>
        <w:bottom w:val="none" w:sz="0" w:space="0" w:color="auto"/>
        <w:right w:val="none" w:sz="0" w:space="0" w:color="auto"/>
      </w:divBdr>
    </w:div>
    <w:div w:id="1790006918">
      <w:bodyDiv w:val="1"/>
      <w:marLeft w:val="0"/>
      <w:marRight w:val="0"/>
      <w:marTop w:val="0"/>
      <w:marBottom w:val="0"/>
      <w:divBdr>
        <w:top w:val="none" w:sz="0" w:space="0" w:color="auto"/>
        <w:left w:val="none" w:sz="0" w:space="0" w:color="auto"/>
        <w:bottom w:val="none" w:sz="0" w:space="0" w:color="auto"/>
        <w:right w:val="none" w:sz="0" w:space="0" w:color="auto"/>
      </w:divBdr>
    </w:div>
    <w:div w:id="200966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lanalto.gov.br/ccivil_03/_ato2019-2022/2020/decreto/D10543.htm" TargetMode="External"/><Relationship Id="rId2" Type="http://schemas.openxmlformats.org/officeDocument/2006/relationships/hyperlink" Target="https://www.ifpma.org/wp-content/uploads/2023/01/i2023_Economic-impact-DRs-for-GRs-final-report_June2018.pdf" TargetMode="External"/><Relationship Id="rId1" Type="http://schemas.openxmlformats.org/officeDocument/2006/relationships/hyperlink" Target="https://www.cov.com/-/media/files/corporate/publications/file_repository/the-impact-of-the-nagoya-protocol-on-global-pathogen-sharing.pdf?utm_source=pardot&amp;utm_medium=email&amp;utm_campaign=autoresponder_ifpma_report&amp;utm_id=2023_01_ifpma_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83ad11-971e-46ab-ab3e-8458043ec71b" xsi:nil="true"/>
    <lcf76f155ced4ddcb4097134ff3c332f xmlns="084c4d57-91a8-4dbd-8221-6bb81a37f8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CAB619FA229949A7D7490AC9FA2A68" ma:contentTypeVersion="18" ma:contentTypeDescription="Create a new document." ma:contentTypeScope="" ma:versionID="97e4fb038fd9acf9cb93552e27c120ab">
  <xsd:schema xmlns:xsd="http://www.w3.org/2001/XMLSchema" xmlns:xs="http://www.w3.org/2001/XMLSchema" xmlns:p="http://schemas.microsoft.com/office/2006/metadata/properties" xmlns:ns2="084c4d57-91a8-4dbd-8221-6bb81a37f867" xmlns:ns3="e9fbfbdc-4d74-4032-a872-2f536f9b983f" xmlns:ns4="3983ad11-971e-46ab-ab3e-8458043ec71b" targetNamespace="http://schemas.microsoft.com/office/2006/metadata/properties" ma:root="true" ma:fieldsID="8c03f686f4ced1007fce069b3313841f" ns2:_="" ns3:_="" ns4:_="">
    <xsd:import namespace="084c4d57-91a8-4dbd-8221-6bb81a37f867"/>
    <xsd:import namespace="e9fbfbdc-4d74-4032-a872-2f536f9b983f"/>
    <xsd:import namespace="3983ad11-971e-46ab-ab3e-8458043ec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c4d57-91a8-4dbd-8221-6bb81a37f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fbfbdc-4d74-4032-a872-2f536f9b98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83ad11-971e-46ab-ab3e-8458043ec7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41856ff-a136-45ab-a2fd-e4d1179301f4}" ma:internalName="TaxCatchAll" ma:showField="CatchAllData" ma:web="e9fbfbdc-4d74-4032-a872-2f536f9b9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5AD66-6B0E-414A-9939-BE42E11AE6DE}">
  <ds:schemaRefs>
    <ds:schemaRef ds:uri="http://schemas.microsoft.com/office/2006/metadata/properties"/>
    <ds:schemaRef ds:uri="http://schemas.microsoft.com/office/infopath/2007/PartnerControls"/>
    <ds:schemaRef ds:uri="3983ad11-971e-46ab-ab3e-8458043ec71b"/>
    <ds:schemaRef ds:uri="084c4d57-91a8-4dbd-8221-6bb81a37f867"/>
  </ds:schemaRefs>
</ds:datastoreItem>
</file>

<file path=customXml/itemProps2.xml><?xml version="1.0" encoding="utf-8"?>
<ds:datastoreItem xmlns:ds="http://schemas.openxmlformats.org/officeDocument/2006/customXml" ds:itemID="{F583F853-1B1D-4476-A60E-487FA8933E4A}">
  <ds:schemaRefs>
    <ds:schemaRef ds:uri="http://schemas.openxmlformats.org/officeDocument/2006/bibliography"/>
  </ds:schemaRefs>
</ds:datastoreItem>
</file>

<file path=customXml/itemProps3.xml><?xml version="1.0" encoding="utf-8"?>
<ds:datastoreItem xmlns:ds="http://schemas.openxmlformats.org/officeDocument/2006/customXml" ds:itemID="{EE9663FB-089C-4107-ADCA-FA2CF10F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c4d57-91a8-4dbd-8221-6bb81a37f867"/>
    <ds:schemaRef ds:uri="e9fbfbdc-4d74-4032-a872-2f536f9b983f"/>
    <ds:schemaRef ds:uri="3983ad11-971e-46ab-ab3e-8458043ec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02E89-EAAA-4083-AE21-42A5C6543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19016</Words>
  <Characters>108396</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U.S. Chamber Of Commerce</Company>
  <LinksUpToDate>false</LinksUpToDate>
  <CharactersWithSpaces>127158</CharactersWithSpaces>
  <SharedDoc>false</SharedDoc>
  <HLinks>
    <vt:vector size="18" baseType="variant">
      <vt:variant>
        <vt:i4>2621479</vt:i4>
      </vt:variant>
      <vt:variant>
        <vt:i4>3</vt:i4>
      </vt:variant>
      <vt:variant>
        <vt:i4>0</vt:i4>
      </vt:variant>
      <vt:variant>
        <vt:i4>5</vt:i4>
      </vt:variant>
      <vt:variant>
        <vt:lpwstr>https://www.ifpma.org/wp-content/uploads/2023/01/i2023_Economic-impact-DRs-for-GRs-final-report_June2018.pdf</vt:lpwstr>
      </vt:variant>
      <vt:variant>
        <vt:lpwstr/>
      </vt:variant>
      <vt:variant>
        <vt:i4>6881313</vt:i4>
      </vt:variant>
      <vt:variant>
        <vt:i4>0</vt:i4>
      </vt:variant>
      <vt:variant>
        <vt:i4>0</vt:i4>
      </vt:variant>
      <vt:variant>
        <vt:i4>5</vt:i4>
      </vt:variant>
      <vt:variant>
        <vt:lpwstr>https://www.cov.com/-/media/files/corporate/publications/file_repository/the-impact-of-the-nagoya-protocol-on-global-pathogen-sharing.pdf?utm_source=pardot&amp;utm_medium=email&amp;utm_campaign=autoresponder_ifpma_report&amp;utm_id=2023_01_ifpma_report</vt:lpwstr>
      </vt:variant>
      <vt:variant>
        <vt:lpwstr/>
      </vt:variant>
      <vt:variant>
        <vt:i4>5898329</vt:i4>
      </vt:variant>
      <vt:variant>
        <vt:i4>0</vt:i4>
      </vt:variant>
      <vt:variant>
        <vt:i4>0</vt:i4>
      </vt:variant>
      <vt:variant>
        <vt:i4>5</vt:i4>
      </vt:variant>
      <vt:variant>
        <vt:lpwstr>https://mg.co.za/news/2024-10-16-after-years-of-debate-in-parliament-ramaphosa-sends-copyright-bill-to-concourt/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Denson, Ryan</dc:creator>
  <cp:keywords/>
  <dc:description/>
  <cp:lastModifiedBy>Denson, Ryan</cp:lastModifiedBy>
  <cp:revision>2</cp:revision>
  <dcterms:created xsi:type="dcterms:W3CDTF">2024-12-17T15:53:00Z</dcterms:created>
  <dcterms:modified xsi:type="dcterms:W3CDTF">2024-12-17T15:53:00Z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0x010100CDCAB619FA229949A7D7490AC9FA2A68</vt:lpwstr>
  </property>
  <property fmtid="{D5CDD505-2E9C-101B-9397-08002B2CF9AE}" pid="3" name="MediaServiceImageTags">
    <vt:lpwstr/>
  </property>
</Properties>
</file>